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746CE" w14:textId="5D1CC23F" w:rsidR="00AC09FD" w:rsidRDefault="00AC09FD" w:rsidP="00AC09FD">
      <w:pPr>
        <w:keepLines/>
        <w:tabs>
          <w:tab w:val="left" w:pos="567"/>
        </w:tabs>
        <w:snapToGrid w:val="0"/>
        <w:spacing w:after="0"/>
        <w:jc w:val="both"/>
        <w:rPr>
          <w:rFonts w:ascii="Arial" w:eastAsia="MS Mincho" w:hAnsi="Arial" w:cs="Arial"/>
          <w:b/>
          <w:sz w:val="28"/>
          <w:szCs w:val="28"/>
        </w:rPr>
      </w:pPr>
      <w:r>
        <w:rPr>
          <w:rFonts w:ascii="Arial" w:hAnsi="Arial" w:cs="Arial"/>
          <w:b/>
          <w:sz w:val="28"/>
          <w:szCs w:val="28"/>
        </w:rPr>
        <w:t>3GPP TSG RAN Meeting #98-e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sidRPr="00C451DA">
        <w:rPr>
          <w:rFonts w:ascii="Arial" w:hAnsi="Arial" w:cs="Arial"/>
          <w:b/>
          <w:sz w:val="28"/>
          <w:szCs w:val="28"/>
        </w:rPr>
        <w:t>RP-2</w:t>
      </w:r>
      <w:r>
        <w:rPr>
          <w:rFonts w:ascii="Arial" w:hAnsi="Arial" w:cs="Arial"/>
          <w:b/>
          <w:sz w:val="28"/>
          <w:szCs w:val="28"/>
        </w:rPr>
        <w:t>2</w:t>
      </w:r>
      <w:r w:rsidR="001B6F8E">
        <w:rPr>
          <w:rFonts w:ascii="Arial" w:hAnsi="Arial" w:cs="Arial"/>
          <w:b/>
          <w:sz w:val="28"/>
          <w:szCs w:val="28"/>
        </w:rPr>
        <w:t>2963</w:t>
      </w:r>
    </w:p>
    <w:p w14:paraId="7DA4423F" w14:textId="77777777" w:rsidR="00AC09FD" w:rsidRDefault="00AC09FD" w:rsidP="00AC09FD">
      <w:pPr>
        <w:keepLines/>
        <w:tabs>
          <w:tab w:val="left" w:pos="567"/>
        </w:tabs>
        <w:rPr>
          <w:rFonts w:ascii="Arial" w:eastAsia="Times New Roman" w:hAnsi="Arial" w:cs="Arial"/>
          <w:b/>
          <w:sz w:val="28"/>
          <w:szCs w:val="28"/>
        </w:rPr>
      </w:pPr>
      <w:r>
        <w:rPr>
          <w:rFonts w:ascii="Arial" w:hAnsi="Arial" w:cs="Arial"/>
          <w:b/>
          <w:sz w:val="28"/>
          <w:szCs w:val="28"/>
        </w:rPr>
        <w:t>Electronic Meeting, December 12 - 16, 2022</w:t>
      </w:r>
    </w:p>
    <w:p w14:paraId="2CFE1919" w14:textId="77777777" w:rsidR="00850D96" w:rsidRPr="00850D96" w:rsidRDefault="00850D96" w:rsidP="00CA26CE">
      <w:pPr>
        <w:pStyle w:val="Header"/>
        <w:rPr>
          <w:bCs/>
          <w:noProof w:val="0"/>
          <w:sz w:val="24"/>
          <w:lang w:val="en-GB" w:eastAsia="ja-JP"/>
        </w:rPr>
      </w:pPr>
    </w:p>
    <w:p w14:paraId="30E02941" w14:textId="159A7D1F" w:rsidR="0034111C" w:rsidRPr="001E5981" w:rsidRDefault="0034111C" w:rsidP="16512788">
      <w:pPr>
        <w:pStyle w:val="CRCoverPage"/>
        <w:rPr>
          <w:rFonts w:cs="Arial"/>
          <w:b/>
          <w:bCs/>
          <w:sz w:val="24"/>
          <w:szCs w:val="24"/>
          <w:lang w:val="en-US" w:eastAsia="ja-JP"/>
        </w:rPr>
      </w:pPr>
      <w:r w:rsidRPr="00ED41C9">
        <w:rPr>
          <w:rFonts w:cs="Arial"/>
          <w:b/>
          <w:bCs/>
          <w:sz w:val="24"/>
          <w:szCs w:val="24"/>
        </w:rPr>
        <w:t>Agenda item:</w:t>
      </w:r>
      <w:r w:rsidRPr="00ED41C9">
        <w:rPr>
          <w:rFonts w:cs="Arial"/>
          <w:b/>
          <w:bCs/>
          <w:sz w:val="24"/>
        </w:rPr>
        <w:tab/>
      </w:r>
      <w:r w:rsidRPr="00ED41C9">
        <w:rPr>
          <w:rFonts w:cs="Arial"/>
          <w:b/>
          <w:bCs/>
          <w:sz w:val="24"/>
        </w:rPr>
        <w:tab/>
      </w:r>
      <w:r w:rsidR="00ED41C9" w:rsidRPr="00ED41C9">
        <w:rPr>
          <w:rFonts w:cs="Arial"/>
          <w:b/>
          <w:bCs/>
          <w:sz w:val="24"/>
          <w:szCs w:val="24"/>
        </w:rPr>
        <w:t>9.11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4922A9DB"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32354A">
        <w:rPr>
          <w:rFonts w:ascii="Arial" w:hAnsi="Arial" w:cs="Arial"/>
          <w:b/>
          <w:bCs/>
          <w:sz w:val="24"/>
        </w:rPr>
        <w:t>On BWP without restriction</w:t>
      </w:r>
    </w:p>
    <w:p w14:paraId="30E02944" w14:textId="5DBAF929"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59BE069E" w:rsidR="00ED1327" w:rsidRDefault="00EE7FA7" w:rsidP="00ED1327">
      <w:pPr>
        <w:pStyle w:val="Heading1"/>
      </w:pPr>
      <w:r w:rsidRPr="0016316A">
        <w:t>Introduction</w:t>
      </w:r>
    </w:p>
    <w:p w14:paraId="6A10B263" w14:textId="615E7744" w:rsidR="00387D1F" w:rsidRDefault="00387D1F" w:rsidP="00387D1F">
      <w:r>
        <w:t>RAN#97 in September 2022 discussed the BWP without restriction question based on liaisons from RAN1 [3] and RAN4 [4]. RAN tasked RAN4 to investigate the identified alternatives [5] and concluded the following:</w:t>
      </w:r>
    </w:p>
    <w:tbl>
      <w:tblPr>
        <w:tblStyle w:val="TableGrid"/>
        <w:tblW w:w="0" w:type="auto"/>
        <w:tblLook w:val="04A0" w:firstRow="1" w:lastRow="0" w:firstColumn="1" w:lastColumn="0" w:noHBand="0" w:noVBand="1"/>
      </w:tblPr>
      <w:tblGrid>
        <w:gridCol w:w="9629"/>
      </w:tblGrid>
      <w:tr w:rsidR="00387D1F" w14:paraId="2BA08F12" w14:textId="77777777" w:rsidTr="00387D1F">
        <w:tc>
          <w:tcPr>
            <w:tcW w:w="9629" w:type="dxa"/>
          </w:tcPr>
          <w:p w14:paraId="2F68AF96" w14:textId="77777777" w:rsidR="00387D1F" w:rsidRDefault="00387D1F" w:rsidP="00387D1F">
            <w:pPr>
              <w:widowControl w:val="0"/>
              <w:tabs>
                <w:tab w:val="left" w:pos="90"/>
                <w:tab w:val="left" w:pos="1868"/>
                <w:tab w:val="right" w:pos="10648"/>
              </w:tabs>
              <w:spacing w:after="0"/>
              <w:rPr>
                <w:b/>
                <w:bCs/>
                <w:i/>
                <w:iCs/>
                <w:color w:val="000000"/>
                <w:sz w:val="25"/>
                <w:szCs w:val="25"/>
              </w:rPr>
            </w:pPr>
            <w:r>
              <w:rPr>
                <w:b/>
                <w:bCs/>
                <w:color w:val="0000FF"/>
              </w:rPr>
              <w:t>RP-222630</w:t>
            </w:r>
            <w:r>
              <w:rPr>
                <w:rFonts w:ascii="Arial" w:hAnsi="Arial" w:cs="Arial"/>
                <w:sz w:val="24"/>
                <w:szCs w:val="24"/>
              </w:rPr>
              <w:tab/>
            </w:r>
            <w:r>
              <w:rPr>
                <w:rFonts w:ascii="Times" w:hAnsi="Times" w:cs="Times"/>
                <w:b/>
                <w:bCs/>
                <w:color w:val="000000"/>
              </w:rPr>
              <w:t>Moderator's summary for discussion [97e-05-BWP-WithoutRestriction]</w:t>
            </w:r>
            <w:r>
              <w:rPr>
                <w:rFonts w:ascii="Arial" w:hAnsi="Arial" w:cs="Arial"/>
                <w:sz w:val="24"/>
                <w:szCs w:val="24"/>
              </w:rPr>
              <w:tab/>
            </w:r>
            <w:r>
              <w:rPr>
                <w:b/>
                <w:bCs/>
                <w:i/>
                <w:iCs/>
                <w:color w:val="000000"/>
              </w:rPr>
              <w:t>Vodafone</w:t>
            </w:r>
          </w:p>
          <w:p w14:paraId="1A00357B" w14:textId="61E05182" w:rsidR="00387D1F" w:rsidRPr="00387D1F" w:rsidRDefault="00387D1F" w:rsidP="00387D1F">
            <w:pPr>
              <w:widowControl w:val="0"/>
              <w:tabs>
                <w:tab w:val="left" w:pos="1190"/>
              </w:tabs>
              <w:spacing w:after="0"/>
              <w:rPr>
                <w:b/>
                <w:bCs/>
                <w:color w:val="000000"/>
                <w:sz w:val="25"/>
                <w:szCs w:val="25"/>
              </w:rPr>
            </w:pPr>
            <w:r>
              <w:rPr>
                <w:b/>
                <w:bCs/>
                <w:color w:val="000000"/>
              </w:rPr>
              <w:t>C</w:t>
            </w:r>
            <w:r w:rsidRPr="00387D1F">
              <w:rPr>
                <w:b/>
                <w:bCs/>
                <w:color w:val="000000"/>
              </w:rPr>
              <w:t>onclusion: The following is endorsed:</w:t>
            </w:r>
          </w:p>
          <w:p w14:paraId="15107FB6" w14:textId="04BCB29D" w:rsidR="00387D1F" w:rsidRPr="005777E1" w:rsidRDefault="00387D1F" w:rsidP="00387D1F">
            <w:pPr>
              <w:pStyle w:val="ListParagraph"/>
              <w:widowControl w:val="0"/>
              <w:numPr>
                <w:ilvl w:val="0"/>
                <w:numId w:val="37"/>
              </w:numPr>
              <w:tabs>
                <w:tab w:val="left" w:pos="1190"/>
              </w:tabs>
              <w:ind w:left="447"/>
              <w:rPr>
                <w:color w:val="000000"/>
                <w:sz w:val="20"/>
                <w:szCs w:val="20"/>
                <w:lang w:val="en-GB"/>
              </w:rPr>
            </w:pPr>
            <w:r w:rsidRPr="005777E1">
              <w:rPr>
                <w:color w:val="000000"/>
                <w:sz w:val="20"/>
                <w:szCs w:val="20"/>
                <w:lang w:val="en-GB"/>
              </w:rPr>
              <w:t>No new solution for FG 6-1a shall be added to Rel-17</w:t>
            </w:r>
          </w:p>
          <w:p w14:paraId="604A4568" w14:textId="20A2743D" w:rsidR="00387D1F" w:rsidRPr="005777E1" w:rsidRDefault="00387D1F" w:rsidP="00387D1F">
            <w:pPr>
              <w:pStyle w:val="ListParagraph"/>
              <w:widowControl w:val="0"/>
              <w:numPr>
                <w:ilvl w:val="0"/>
                <w:numId w:val="37"/>
              </w:numPr>
              <w:tabs>
                <w:tab w:val="left" w:pos="1190"/>
              </w:tabs>
              <w:ind w:left="447"/>
              <w:rPr>
                <w:color w:val="000000"/>
                <w:sz w:val="20"/>
                <w:szCs w:val="20"/>
                <w:lang w:val="en-GB"/>
              </w:rPr>
            </w:pPr>
            <w:r w:rsidRPr="005777E1">
              <w:rPr>
                <w:color w:val="000000"/>
                <w:sz w:val="20"/>
                <w:szCs w:val="20"/>
                <w:lang w:val="en-GB"/>
              </w:rPr>
              <w:t>If CSI-RS based RLM/BM/BFD are supported by a UE, FG6-1a can work without any issue. FG1-7 (CSI-RS based RLM) and FG 2-24 (SSB/CSI-RS for beam measurement) are mandatory with capability signalling features.</w:t>
            </w:r>
          </w:p>
          <w:p w14:paraId="1C5590A8" w14:textId="3A5229F3" w:rsidR="00387D1F" w:rsidRPr="005777E1" w:rsidRDefault="00387D1F" w:rsidP="00387D1F">
            <w:pPr>
              <w:pStyle w:val="ListParagraph"/>
              <w:widowControl w:val="0"/>
              <w:numPr>
                <w:ilvl w:val="0"/>
                <w:numId w:val="37"/>
              </w:numPr>
              <w:tabs>
                <w:tab w:val="left" w:pos="1190"/>
              </w:tabs>
              <w:ind w:left="447"/>
              <w:rPr>
                <w:color w:val="000000"/>
                <w:sz w:val="20"/>
                <w:szCs w:val="20"/>
                <w:lang w:val="en-GB"/>
              </w:rPr>
            </w:pPr>
            <w:r w:rsidRPr="005777E1">
              <w:rPr>
                <w:color w:val="000000"/>
                <w:sz w:val="20"/>
                <w:szCs w:val="20"/>
                <w:lang w:val="en-GB"/>
              </w:rPr>
              <w:t xml:space="preserve">No change to TU allocation for current RAN4 </w:t>
            </w:r>
            <w:proofErr w:type="gramStart"/>
            <w:r w:rsidRPr="005777E1">
              <w:rPr>
                <w:color w:val="000000"/>
                <w:sz w:val="20"/>
                <w:szCs w:val="20"/>
                <w:lang w:val="en-GB"/>
              </w:rPr>
              <w:t>work</w:t>
            </w:r>
            <w:proofErr w:type="gramEnd"/>
            <w:r w:rsidRPr="005777E1">
              <w:rPr>
                <w:color w:val="000000"/>
                <w:sz w:val="20"/>
                <w:szCs w:val="20"/>
                <w:lang w:val="en-GB"/>
              </w:rPr>
              <w:t xml:space="preserve"> in Q4 2022. </w:t>
            </w:r>
          </w:p>
          <w:p w14:paraId="75697150" w14:textId="6B7C41FA" w:rsidR="00387D1F" w:rsidRPr="005777E1" w:rsidRDefault="00387D1F" w:rsidP="00387D1F">
            <w:pPr>
              <w:pStyle w:val="ListParagraph"/>
              <w:widowControl w:val="0"/>
              <w:numPr>
                <w:ilvl w:val="0"/>
                <w:numId w:val="37"/>
              </w:numPr>
              <w:tabs>
                <w:tab w:val="left" w:pos="1190"/>
              </w:tabs>
              <w:ind w:left="447"/>
              <w:rPr>
                <w:color w:val="000000"/>
                <w:sz w:val="20"/>
                <w:szCs w:val="20"/>
                <w:lang w:val="en-GB"/>
              </w:rPr>
            </w:pPr>
            <w:r w:rsidRPr="005777E1">
              <w:rPr>
                <w:color w:val="000000"/>
                <w:sz w:val="20"/>
                <w:szCs w:val="20"/>
                <w:lang w:val="en-GB"/>
              </w:rPr>
              <w:t xml:space="preserve">RAN asks RAN4 to do a </w:t>
            </w:r>
            <w:proofErr w:type="gramStart"/>
            <w:r w:rsidRPr="005777E1">
              <w:rPr>
                <w:color w:val="000000"/>
                <w:sz w:val="20"/>
                <w:szCs w:val="20"/>
                <w:lang w:val="en-GB"/>
              </w:rPr>
              <w:t>high level</w:t>
            </w:r>
            <w:proofErr w:type="gramEnd"/>
            <w:r w:rsidRPr="005777E1">
              <w:rPr>
                <w:color w:val="000000"/>
                <w:sz w:val="20"/>
                <w:szCs w:val="20"/>
                <w:lang w:val="en-GB"/>
              </w:rPr>
              <w:t xml:space="preserve"> analysis of the options (copied below) in RAN4’s answer to Q2 in RP-221911 and report it to RAN#98 for RAN decision.</w:t>
            </w:r>
          </w:p>
          <w:p w14:paraId="692D0218" w14:textId="675BCE75" w:rsidR="00387D1F" w:rsidRDefault="00387D1F" w:rsidP="00387D1F">
            <w:pPr>
              <w:widowControl w:val="0"/>
              <w:tabs>
                <w:tab w:val="left" w:pos="1190"/>
              </w:tabs>
              <w:spacing w:after="0"/>
              <w:rPr>
                <w:color w:val="000000"/>
              </w:rPr>
            </w:pPr>
            <w:r>
              <w:rPr>
                <w:color w:val="000000"/>
              </w:rPr>
              <w:t>Options from RP-221911:</w:t>
            </w:r>
          </w:p>
          <w:p w14:paraId="7EB6529E" w14:textId="1D43798B" w:rsidR="00387D1F" w:rsidRPr="005777E1" w:rsidRDefault="00387D1F" w:rsidP="00387D1F">
            <w:pPr>
              <w:pStyle w:val="ListParagraph"/>
              <w:widowControl w:val="0"/>
              <w:numPr>
                <w:ilvl w:val="0"/>
                <w:numId w:val="38"/>
              </w:numPr>
              <w:tabs>
                <w:tab w:val="left" w:pos="1190"/>
              </w:tabs>
              <w:ind w:left="447"/>
              <w:rPr>
                <w:color w:val="000000"/>
                <w:sz w:val="20"/>
                <w:szCs w:val="20"/>
                <w:lang w:val="en-GB"/>
              </w:rPr>
            </w:pPr>
            <w:r w:rsidRPr="005777E1">
              <w:rPr>
                <w:color w:val="000000"/>
                <w:sz w:val="20"/>
                <w:szCs w:val="20"/>
                <w:lang w:val="en-GB"/>
              </w:rPr>
              <w:t>Perform BM/RLM/BFD based on CSI-RS within active BWP</w:t>
            </w:r>
          </w:p>
          <w:p w14:paraId="338C79ED" w14:textId="2D90BD14" w:rsidR="00387D1F" w:rsidRPr="005777E1" w:rsidRDefault="00387D1F" w:rsidP="00387D1F">
            <w:pPr>
              <w:pStyle w:val="ListParagraph"/>
              <w:widowControl w:val="0"/>
              <w:numPr>
                <w:ilvl w:val="0"/>
                <w:numId w:val="38"/>
              </w:numPr>
              <w:tabs>
                <w:tab w:val="left" w:pos="1190"/>
              </w:tabs>
              <w:ind w:left="447"/>
              <w:rPr>
                <w:color w:val="000000"/>
                <w:sz w:val="20"/>
                <w:szCs w:val="20"/>
                <w:lang w:val="en-GB"/>
              </w:rPr>
            </w:pPr>
            <w:r w:rsidRPr="005777E1">
              <w:rPr>
                <w:color w:val="000000"/>
                <w:sz w:val="20"/>
                <w:szCs w:val="20"/>
                <w:lang w:val="en-GB"/>
              </w:rPr>
              <w:t>Perform BM/RLM/BFD based on SSB outside active BWP</w:t>
            </w:r>
          </w:p>
          <w:p w14:paraId="1BDDB924" w14:textId="2E8362D4" w:rsidR="00387D1F" w:rsidRPr="005777E1" w:rsidRDefault="00387D1F" w:rsidP="00387D1F">
            <w:pPr>
              <w:pStyle w:val="ListParagraph"/>
              <w:widowControl w:val="0"/>
              <w:numPr>
                <w:ilvl w:val="1"/>
                <w:numId w:val="43"/>
              </w:numPr>
              <w:tabs>
                <w:tab w:val="left" w:pos="1190"/>
              </w:tabs>
              <w:ind w:left="1014"/>
              <w:rPr>
                <w:color w:val="000000"/>
                <w:sz w:val="20"/>
                <w:szCs w:val="20"/>
                <w:lang w:val="en-GB"/>
              </w:rPr>
            </w:pPr>
            <w:r w:rsidRPr="005777E1">
              <w:rPr>
                <w:color w:val="000000"/>
                <w:sz w:val="20"/>
                <w:szCs w:val="20"/>
                <w:lang w:val="en-GB"/>
              </w:rPr>
              <w:t>UE’s capability to operate using larger BW covering SSB outside active BWP, or a UE that is equipped with a separate RF chain</w:t>
            </w:r>
          </w:p>
          <w:p w14:paraId="3E739E45" w14:textId="52C78BD5" w:rsidR="00387D1F" w:rsidRPr="005777E1" w:rsidRDefault="00387D1F" w:rsidP="00387D1F">
            <w:pPr>
              <w:pStyle w:val="ListParagraph"/>
              <w:widowControl w:val="0"/>
              <w:numPr>
                <w:ilvl w:val="1"/>
                <w:numId w:val="43"/>
              </w:numPr>
              <w:tabs>
                <w:tab w:val="left" w:pos="1190"/>
              </w:tabs>
              <w:ind w:left="1014"/>
              <w:rPr>
                <w:color w:val="000000"/>
                <w:sz w:val="20"/>
                <w:szCs w:val="20"/>
                <w:lang w:val="en-GB"/>
              </w:rPr>
            </w:pPr>
            <w:r w:rsidRPr="005777E1">
              <w:rPr>
                <w:color w:val="000000"/>
                <w:sz w:val="20"/>
                <w:szCs w:val="20"/>
                <w:lang w:val="en-GB"/>
              </w:rPr>
              <w:t>BM/RLM/BFD on SSB outside BWP are performed with shared MG or NCSG for L3 measurement, or dedicated MG or NCSG for RLM/BFD/BM measurements.</w:t>
            </w:r>
          </w:p>
          <w:p w14:paraId="21E6BAFF" w14:textId="0FBB3463" w:rsidR="00387D1F" w:rsidRPr="005777E1" w:rsidRDefault="00387D1F" w:rsidP="00387D1F">
            <w:pPr>
              <w:pStyle w:val="ListParagraph"/>
              <w:widowControl w:val="0"/>
              <w:numPr>
                <w:ilvl w:val="0"/>
                <w:numId w:val="38"/>
              </w:numPr>
              <w:tabs>
                <w:tab w:val="left" w:pos="1190"/>
              </w:tabs>
              <w:ind w:left="447"/>
              <w:rPr>
                <w:color w:val="000000"/>
                <w:sz w:val="20"/>
                <w:szCs w:val="20"/>
                <w:lang w:val="en-GB"/>
              </w:rPr>
            </w:pPr>
            <w:r w:rsidRPr="005777E1">
              <w:rPr>
                <w:color w:val="000000"/>
                <w:sz w:val="20"/>
                <w:szCs w:val="20"/>
                <w:lang w:val="en-GB"/>
              </w:rPr>
              <w:t>NCD-SSB approach which would work with existing UE hardware architectures (FG6-1) and be compatible with existing RAN4 specifications for BM/RLM/BFD</w:t>
            </w:r>
          </w:p>
        </w:tc>
      </w:tr>
    </w:tbl>
    <w:p w14:paraId="7DD02AEB" w14:textId="360B8616" w:rsidR="00387D1F" w:rsidRDefault="00387D1F" w:rsidP="00387D1F"/>
    <w:p w14:paraId="7323D8A0" w14:textId="17777D7D" w:rsidR="00387D1F" w:rsidRDefault="00387D1F" w:rsidP="00387D1F">
      <w:r>
        <w:t>RAN4 worked a tasked in RAN4 meeting #104bis-e and #105 and sent the outcome of those discussions in an LS to RAN [6].</w:t>
      </w:r>
    </w:p>
    <w:p w14:paraId="1FD01432" w14:textId="77777777" w:rsidR="005D322F" w:rsidRDefault="005D322F">
      <w:pPr>
        <w:overflowPunct/>
        <w:autoSpaceDE/>
        <w:autoSpaceDN/>
        <w:adjustRightInd/>
        <w:spacing w:after="0"/>
        <w:textAlignment w:val="auto"/>
      </w:pPr>
      <w:r>
        <w:br w:type="page"/>
      </w:r>
    </w:p>
    <w:p w14:paraId="71230483" w14:textId="2CAD5E03" w:rsidR="00305297" w:rsidRDefault="007820D0" w:rsidP="00A23DCA">
      <w:pPr>
        <w:pStyle w:val="Heading1"/>
      </w:pPr>
      <w:bookmarkStart w:id="0" w:name="_Hlk510705081"/>
      <w:r>
        <w:lastRenderedPageBreak/>
        <w:t>Discussion</w:t>
      </w:r>
    </w:p>
    <w:p w14:paraId="11FC520A" w14:textId="7B8DEE12" w:rsidR="00630B53" w:rsidRDefault="00630B53" w:rsidP="00630B53">
      <w:r>
        <w:t>RAN4 work on the identified options lead to further split the option b) to sub-options leading to the following list [5]:</w:t>
      </w:r>
    </w:p>
    <w:tbl>
      <w:tblPr>
        <w:tblStyle w:val="TableGrid"/>
        <w:tblW w:w="0" w:type="auto"/>
        <w:tblLook w:val="04A0" w:firstRow="1" w:lastRow="0" w:firstColumn="1" w:lastColumn="0" w:noHBand="0" w:noVBand="1"/>
      </w:tblPr>
      <w:tblGrid>
        <w:gridCol w:w="9629"/>
      </w:tblGrid>
      <w:tr w:rsidR="00630B53" w14:paraId="3BA9417F" w14:textId="77777777" w:rsidTr="00630B53">
        <w:tc>
          <w:tcPr>
            <w:tcW w:w="9629" w:type="dxa"/>
          </w:tcPr>
          <w:p w14:paraId="483E9574" w14:textId="77777777" w:rsidR="00630B53" w:rsidRPr="00630B53" w:rsidRDefault="00630B53" w:rsidP="00630B53">
            <w:pPr>
              <w:pStyle w:val="ListParagraph"/>
              <w:numPr>
                <w:ilvl w:val="0"/>
                <w:numId w:val="45"/>
              </w:numPr>
              <w:spacing w:after="120" w:line="256" w:lineRule="auto"/>
              <w:contextualSpacing w:val="0"/>
              <w:rPr>
                <w:color w:val="000000" w:themeColor="text1"/>
                <w:sz w:val="20"/>
                <w:szCs w:val="20"/>
                <w:lang w:val="en-US"/>
              </w:rPr>
            </w:pPr>
            <w:r w:rsidRPr="005777E1">
              <w:rPr>
                <w:color w:val="000000" w:themeColor="text1"/>
                <w:sz w:val="20"/>
                <w:szCs w:val="20"/>
                <w:lang w:val="en-GB"/>
              </w:rPr>
              <w:t>Option A) Perform BM/RLM/BFD based on CSI-RS within active BWP</w:t>
            </w:r>
          </w:p>
          <w:p w14:paraId="23F860E1" w14:textId="77777777" w:rsidR="00630B53" w:rsidRPr="005777E1" w:rsidRDefault="00630B53" w:rsidP="00630B53">
            <w:pPr>
              <w:pStyle w:val="ListParagraph"/>
              <w:numPr>
                <w:ilvl w:val="0"/>
                <w:numId w:val="45"/>
              </w:numPr>
              <w:spacing w:after="120" w:line="256" w:lineRule="auto"/>
              <w:contextualSpacing w:val="0"/>
              <w:rPr>
                <w:color w:val="000000" w:themeColor="text1"/>
                <w:sz w:val="20"/>
                <w:szCs w:val="20"/>
                <w:lang w:val="en-GB"/>
              </w:rPr>
            </w:pPr>
            <w:r w:rsidRPr="005777E1">
              <w:rPr>
                <w:color w:val="000000" w:themeColor="text1"/>
                <w:sz w:val="20"/>
                <w:szCs w:val="20"/>
                <w:lang w:val="en-GB"/>
              </w:rPr>
              <w:t>Option B) Perform BM/RLM/BFD based on SSB outside active BWP</w:t>
            </w:r>
          </w:p>
          <w:p w14:paraId="0AA95422" w14:textId="77777777" w:rsidR="00630B53" w:rsidRPr="005777E1" w:rsidRDefault="00630B53" w:rsidP="00630B53">
            <w:pPr>
              <w:pStyle w:val="ListParagraph"/>
              <w:numPr>
                <w:ilvl w:val="1"/>
                <w:numId w:val="45"/>
              </w:numPr>
              <w:spacing w:after="120" w:line="256" w:lineRule="auto"/>
              <w:ind w:left="731"/>
              <w:contextualSpacing w:val="0"/>
              <w:rPr>
                <w:color w:val="000000" w:themeColor="text1"/>
                <w:sz w:val="20"/>
                <w:szCs w:val="20"/>
                <w:lang w:val="en-GB"/>
              </w:rPr>
            </w:pPr>
            <w:r w:rsidRPr="005777E1">
              <w:rPr>
                <w:color w:val="000000" w:themeColor="text1"/>
                <w:sz w:val="20"/>
                <w:szCs w:val="20"/>
                <w:lang w:val="en-GB"/>
              </w:rPr>
              <w:t>Option B-1) UE’s capability not requiring additional measurement gap for BM/RLM/BFD</w:t>
            </w:r>
          </w:p>
          <w:p w14:paraId="1D0D5F44" w14:textId="77777777" w:rsidR="00630B53" w:rsidRPr="005777E1" w:rsidRDefault="00630B53" w:rsidP="00630B53">
            <w:pPr>
              <w:pStyle w:val="ListParagraph"/>
              <w:numPr>
                <w:ilvl w:val="2"/>
                <w:numId w:val="45"/>
              </w:numPr>
              <w:spacing w:after="120" w:line="256" w:lineRule="auto"/>
              <w:ind w:left="1156"/>
              <w:contextualSpacing w:val="0"/>
              <w:rPr>
                <w:color w:val="000000" w:themeColor="text1"/>
                <w:sz w:val="20"/>
                <w:szCs w:val="20"/>
                <w:lang w:val="en-GB"/>
              </w:rPr>
            </w:pPr>
            <w:r w:rsidRPr="005777E1">
              <w:rPr>
                <w:color w:val="000000" w:themeColor="text1"/>
                <w:sz w:val="20"/>
                <w:szCs w:val="20"/>
                <w:lang w:val="en-GB"/>
              </w:rPr>
              <w:t>Option B-1-1) Using larger BW covering SSB outside active BWP without interruptions</w:t>
            </w:r>
          </w:p>
          <w:p w14:paraId="250C6F0C" w14:textId="77777777" w:rsidR="00630B53" w:rsidRPr="005777E1" w:rsidRDefault="00630B53" w:rsidP="00630B53">
            <w:pPr>
              <w:pStyle w:val="ListParagraph"/>
              <w:numPr>
                <w:ilvl w:val="2"/>
                <w:numId w:val="45"/>
              </w:numPr>
              <w:spacing w:after="120" w:line="256" w:lineRule="auto"/>
              <w:ind w:left="1156"/>
              <w:contextualSpacing w:val="0"/>
              <w:rPr>
                <w:color w:val="000000" w:themeColor="text1"/>
                <w:sz w:val="20"/>
                <w:szCs w:val="20"/>
                <w:lang w:val="en-GB"/>
              </w:rPr>
            </w:pPr>
            <w:r w:rsidRPr="005777E1">
              <w:rPr>
                <w:color w:val="000000" w:themeColor="text1"/>
                <w:sz w:val="20"/>
                <w:szCs w:val="20"/>
                <w:lang w:val="en-GB"/>
              </w:rPr>
              <w:t xml:space="preserve">Option B-1-2) Using larger BW covering SSB outside active </w:t>
            </w:r>
            <w:r w:rsidRPr="005777E1">
              <w:rPr>
                <w:b/>
                <w:color w:val="000000" w:themeColor="text1"/>
                <w:sz w:val="20"/>
                <w:szCs w:val="20"/>
                <w:lang w:val="en-GB"/>
              </w:rPr>
              <w:t>BWP with interruptions</w:t>
            </w:r>
          </w:p>
          <w:p w14:paraId="690CF3CD" w14:textId="77777777" w:rsidR="00630B53" w:rsidRPr="005777E1" w:rsidRDefault="00630B53" w:rsidP="00630B53">
            <w:pPr>
              <w:pStyle w:val="ListParagraph"/>
              <w:numPr>
                <w:ilvl w:val="1"/>
                <w:numId w:val="45"/>
              </w:numPr>
              <w:spacing w:after="120" w:line="256" w:lineRule="auto"/>
              <w:ind w:left="731"/>
              <w:contextualSpacing w:val="0"/>
              <w:rPr>
                <w:color w:val="000000" w:themeColor="text1"/>
                <w:sz w:val="20"/>
                <w:szCs w:val="20"/>
                <w:lang w:val="en-GB"/>
              </w:rPr>
            </w:pPr>
            <w:r w:rsidRPr="005777E1">
              <w:rPr>
                <w:color w:val="000000" w:themeColor="text1"/>
                <w:sz w:val="20"/>
                <w:szCs w:val="20"/>
                <w:lang w:val="en-GB"/>
              </w:rPr>
              <w:t xml:space="preserve">Option B-2) BM/RLM/BFD on SSB outside BWP </w:t>
            </w:r>
            <w:r w:rsidRPr="005777E1">
              <w:rPr>
                <w:b/>
                <w:color w:val="000000" w:themeColor="text1"/>
                <w:sz w:val="20"/>
                <w:szCs w:val="20"/>
                <w:lang w:val="en-GB"/>
              </w:rPr>
              <w:t>within measurement gaps</w:t>
            </w:r>
          </w:p>
          <w:p w14:paraId="30F1F483" w14:textId="77777777" w:rsidR="00630B53" w:rsidRPr="005777E1" w:rsidRDefault="00630B53" w:rsidP="00630B53">
            <w:pPr>
              <w:pStyle w:val="ListParagraph"/>
              <w:numPr>
                <w:ilvl w:val="2"/>
                <w:numId w:val="45"/>
              </w:numPr>
              <w:spacing w:after="120" w:line="256" w:lineRule="auto"/>
              <w:ind w:left="1156"/>
              <w:contextualSpacing w:val="0"/>
              <w:rPr>
                <w:color w:val="000000" w:themeColor="text1"/>
                <w:sz w:val="20"/>
                <w:szCs w:val="20"/>
                <w:lang w:val="en-GB"/>
              </w:rPr>
            </w:pPr>
            <w:r w:rsidRPr="005777E1">
              <w:rPr>
                <w:color w:val="000000" w:themeColor="text1"/>
                <w:sz w:val="20"/>
                <w:szCs w:val="20"/>
                <w:lang w:val="en-GB"/>
              </w:rPr>
              <w:t>Option B-2-2) Dedicated MG or NCSG for RLM/BFD/BM measurements</w:t>
            </w:r>
          </w:p>
          <w:p w14:paraId="60446A27" w14:textId="5EBA77B0" w:rsidR="00630B53" w:rsidRPr="005777E1" w:rsidRDefault="00630B53" w:rsidP="00630B53">
            <w:pPr>
              <w:pStyle w:val="ListParagraph"/>
              <w:numPr>
                <w:ilvl w:val="0"/>
                <w:numId w:val="45"/>
              </w:numPr>
              <w:spacing w:after="120" w:line="256" w:lineRule="auto"/>
              <w:contextualSpacing w:val="0"/>
              <w:rPr>
                <w:color w:val="000000" w:themeColor="text1"/>
                <w:lang w:val="en-GB"/>
              </w:rPr>
            </w:pPr>
            <w:r w:rsidRPr="005777E1">
              <w:rPr>
                <w:color w:val="000000" w:themeColor="text1"/>
                <w:sz w:val="20"/>
                <w:szCs w:val="20"/>
                <w:lang w:val="en-GB"/>
              </w:rPr>
              <w:t>Option C) NCD-SSB approach which would work with existing UE hardware architectures (FG6-1) and be compatible with existing RAN4 specifications for BM/RLM/BFD</w:t>
            </w:r>
          </w:p>
        </w:tc>
      </w:tr>
    </w:tbl>
    <w:p w14:paraId="545758DE" w14:textId="0EF315CA" w:rsidR="00630B53" w:rsidRDefault="00630B53" w:rsidP="00630B53"/>
    <w:p w14:paraId="1E979391" w14:textId="5EDD0031" w:rsidR="00630B53" w:rsidRDefault="00630B53" w:rsidP="00630B53">
      <w:r>
        <w:t xml:space="preserve">The RAN4 LS proceeds </w:t>
      </w:r>
      <w:proofErr w:type="spellStart"/>
      <w:r>
        <w:t>characetrizing</w:t>
      </w:r>
      <w:proofErr w:type="spellEnd"/>
      <w:r>
        <w:t xml:space="preserve"> the different options implications from 4 different angles:</w:t>
      </w:r>
    </w:p>
    <w:p w14:paraId="776D1D7E" w14:textId="36D2E77B" w:rsidR="00630B53" w:rsidRPr="005777E1" w:rsidRDefault="00630B53" w:rsidP="00630B53">
      <w:pPr>
        <w:pStyle w:val="ListParagraph"/>
        <w:numPr>
          <w:ilvl w:val="1"/>
          <w:numId w:val="45"/>
        </w:numPr>
        <w:rPr>
          <w:sz w:val="20"/>
          <w:szCs w:val="20"/>
          <w:lang w:val="en-GB"/>
        </w:rPr>
      </w:pPr>
      <w:r w:rsidRPr="005777E1">
        <w:rPr>
          <w:sz w:val="20"/>
          <w:szCs w:val="20"/>
          <w:lang w:val="en-GB"/>
        </w:rPr>
        <w:t>RRM requirements impact/workload in RAN4</w:t>
      </w:r>
    </w:p>
    <w:p w14:paraId="54072955" w14:textId="1E2A6175" w:rsidR="00630B53" w:rsidRPr="00630B53" w:rsidRDefault="00630B53" w:rsidP="00630B53">
      <w:pPr>
        <w:pStyle w:val="ListParagraph"/>
        <w:numPr>
          <w:ilvl w:val="1"/>
          <w:numId w:val="45"/>
        </w:numPr>
        <w:rPr>
          <w:sz w:val="20"/>
          <w:szCs w:val="20"/>
        </w:rPr>
      </w:pPr>
      <w:r w:rsidRPr="00630B53">
        <w:rPr>
          <w:sz w:val="20"/>
          <w:szCs w:val="20"/>
        </w:rPr>
        <w:t xml:space="preserve">UE </w:t>
      </w:r>
      <w:proofErr w:type="spellStart"/>
      <w:r w:rsidRPr="00630B53">
        <w:rPr>
          <w:sz w:val="20"/>
          <w:szCs w:val="20"/>
        </w:rPr>
        <w:t>power</w:t>
      </w:r>
      <w:proofErr w:type="spellEnd"/>
      <w:r w:rsidRPr="00630B53">
        <w:rPr>
          <w:sz w:val="20"/>
          <w:szCs w:val="20"/>
        </w:rPr>
        <w:t xml:space="preserve"> </w:t>
      </w:r>
      <w:proofErr w:type="spellStart"/>
      <w:r w:rsidRPr="00630B53">
        <w:rPr>
          <w:sz w:val="20"/>
          <w:szCs w:val="20"/>
        </w:rPr>
        <w:t>consumption</w:t>
      </w:r>
      <w:proofErr w:type="spellEnd"/>
      <w:r w:rsidRPr="00630B53">
        <w:rPr>
          <w:sz w:val="20"/>
          <w:szCs w:val="20"/>
        </w:rPr>
        <w:t xml:space="preserve"> / UE </w:t>
      </w:r>
      <w:proofErr w:type="spellStart"/>
      <w:r w:rsidRPr="00630B53">
        <w:rPr>
          <w:sz w:val="20"/>
          <w:szCs w:val="20"/>
        </w:rPr>
        <w:t>complexity</w:t>
      </w:r>
      <w:proofErr w:type="spellEnd"/>
    </w:p>
    <w:p w14:paraId="5AE989FD" w14:textId="4ECB9BF5" w:rsidR="00630B53" w:rsidRPr="00630B53" w:rsidRDefault="00630B53" w:rsidP="00630B53">
      <w:pPr>
        <w:pStyle w:val="ListParagraph"/>
        <w:numPr>
          <w:ilvl w:val="1"/>
          <w:numId w:val="45"/>
        </w:numPr>
        <w:rPr>
          <w:sz w:val="20"/>
          <w:szCs w:val="20"/>
        </w:rPr>
      </w:pPr>
      <w:proofErr w:type="spellStart"/>
      <w:r w:rsidRPr="00630B53">
        <w:rPr>
          <w:sz w:val="20"/>
          <w:szCs w:val="20"/>
        </w:rPr>
        <w:t>Mobility</w:t>
      </w:r>
      <w:proofErr w:type="spellEnd"/>
      <w:r w:rsidRPr="00630B53">
        <w:rPr>
          <w:sz w:val="20"/>
          <w:szCs w:val="20"/>
        </w:rPr>
        <w:t xml:space="preserve"> </w:t>
      </w:r>
      <w:proofErr w:type="spellStart"/>
      <w:r w:rsidRPr="00630B53">
        <w:rPr>
          <w:sz w:val="20"/>
          <w:szCs w:val="20"/>
        </w:rPr>
        <w:t>performance</w:t>
      </w:r>
      <w:proofErr w:type="spellEnd"/>
      <w:r w:rsidRPr="00630B53">
        <w:rPr>
          <w:sz w:val="20"/>
          <w:szCs w:val="20"/>
        </w:rPr>
        <w:t xml:space="preserve"> </w:t>
      </w:r>
      <w:proofErr w:type="spellStart"/>
      <w:r w:rsidRPr="00630B53">
        <w:rPr>
          <w:sz w:val="20"/>
          <w:szCs w:val="20"/>
        </w:rPr>
        <w:t>impact</w:t>
      </w:r>
      <w:proofErr w:type="spellEnd"/>
    </w:p>
    <w:p w14:paraId="742ADE1E" w14:textId="72003646" w:rsidR="00630B53" w:rsidRPr="00630B53" w:rsidRDefault="00630B53" w:rsidP="00630B53">
      <w:pPr>
        <w:pStyle w:val="ListParagraph"/>
        <w:numPr>
          <w:ilvl w:val="1"/>
          <w:numId w:val="45"/>
        </w:numPr>
        <w:rPr>
          <w:sz w:val="20"/>
          <w:szCs w:val="20"/>
        </w:rPr>
      </w:pPr>
      <w:proofErr w:type="spellStart"/>
      <w:r w:rsidRPr="00630B53">
        <w:rPr>
          <w:sz w:val="20"/>
          <w:szCs w:val="20"/>
        </w:rPr>
        <w:t>Throughput</w:t>
      </w:r>
      <w:proofErr w:type="spellEnd"/>
      <w:r w:rsidRPr="00630B53">
        <w:rPr>
          <w:sz w:val="20"/>
          <w:szCs w:val="20"/>
        </w:rPr>
        <w:t xml:space="preserve"> </w:t>
      </w:r>
      <w:proofErr w:type="spellStart"/>
      <w:r w:rsidRPr="00630B53">
        <w:rPr>
          <w:sz w:val="20"/>
          <w:szCs w:val="20"/>
        </w:rPr>
        <w:t>impact</w:t>
      </w:r>
      <w:proofErr w:type="spellEnd"/>
      <w:r w:rsidRPr="00630B53">
        <w:rPr>
          <w:sz w:val="20"/>
          <w:szCs w:val="20"/>
        </w:rPr>
        <w:t xml:space="preserve"> (Data </w:t>
      </w:r>
      <w:proofErr w:type="spellStart"/>
      <w:r w:rsidRPr="00630B53">
        <w:rPr>
          <w:sz w:val="20"/>
          <w:szCs w:val="20"/>
        </w:rPr>
        <w:t>interruption</w:t>
      </w:r>
      <w:proofErr w:type="spellEnd"/>
      <w:r w:rsidRPr="00630B53">
        <w:rPr>
          <w:sz w:val="20"/>
          <w:szCs w:val="20"/>
        </w:rPr>
        <w:t>)</w:t>
      </w:r>
    </w:p>
    <w:p w14:paraId="6BE3F6C1" w14:textId="5F5D4259" w:rsidR="00630B53" w:rsidRDefault="00630B53" w:rsidP="00630B53"/>
    <w:p w14:paraId="17C7356A" w14:textId="3DCFEA88" w:rsidR="00630B53" w:rsidRDefault="00630B53" w:rsidP="00630B53">
      <w:r>
        <w:t xml:space="preserve">The RAN4 analysis on the above aspects is valuable information and </w:t>
      </w:r>
      <w:r w:rsidR="003936A9">
        <w:t xml:space="preserve">helpful for </w:t>
      </w:r>
      <w:r w:rsidR="00AB3041">
        <w:t>understanding the different implications of the different UE implementation alternatives</w:t>
      </w:r>
      <w:r w:rsidR="003936A9">
        <w:t xml:space="preserve">. </w:t>
      </w:r>
      <w:proofErr w:type="gramStart"/>
      <w:r w:rsidR="00AB3041">
        <w:t>However</w:t>
      </w:r>
      <w:proofErr w:type="gramEnd"/>
      <w:r w:rsidR="00AB3041">
        <w:t xml:space="preserve"> it is worth pointing out that the RAN4 analysis is focusing on individual UE implications and doesn’t put weight in system implementation and operational complexity aspects.</w:t>
      </w:r>
    </w:p>
    <w:p w14:paraId="684E75CD" w14:textId="5CE83473" w:rsidR="00AB3041" w:rsidRDefault="00DF4233" w:rsidP="00630B53">
      <w:r>
        <w:t>Additionally, it is worth noting that</w:t>
      </w:r>
      <w:r w:rsidR="00AB3041">
        <w:t xml:space="preserve"> the options outlined by RAN#97 and RAN4 </w:t>
      </w:r>
      <w:proofErr w:type="spellStart"/>
      <w:r w:rsidR="00AB3041">
        <w:t>dicuss</w:t>
      </w:r>
      <w:proofErr w:type="spellEnd"/>
      <w:r w:rsidR="00AB3041">
        <w:t xml:space="preserve"> the</w:t>
      </w:r>
      <w:r>
        <w:t xml:space="preserve"> RM/RLM/BFD (L1) measurements, but the RAN4 LS </w:t>
      </w:r>
      <w:proofErr w:type="gramStart"/>
      <w:r>
        <w:t>assesses also</w:t>
      </w:r>
      <w:proofErr w:type="gramEnd"/>
      <w:r>
        <w:t xml:space="preserve"> the impact on mobility (L3) measurements drawing a natural parallel between the two even if the outlined options do not spell the fact out. </w:t>
      </w:r>
      <w:proofErr w:type="gramStart"/>
      <w:r>
        <w:t>I.e.</w:t>
      </w:r>
      <w:proofErr w:type="gramEnd"/>
      <w:r>
        <w:t xml:space="preserve"> if there are </w:t>
      </w:r>
      <w:proofErr w:type="spellStart"/>
      <w:r>
        <w:t>interruptuptions</w:t>
      </w:r>
      <w:proofErr w:type="spellEnd"/>
      <w:r>
        <w:t xml:space="preserve"> or need for gaps due to L1 measurements, the same applies for L3 measurements.</w:t>
      </w:r>
    </w:p>
    <w:p w14:paraId="203150F3" w14:textId="055CCDAB" w:rsidR="00DF4233" w:rsidRPr="00DF4233" w:rsidRDefault="00DF4233" w:rsidP="00630B53">
      <w:bookmarkStart w:id="1" w:name="_Hlk120804615"/>
      <w:r>
        <w:rPr>
          <w:b/>
          <w:bCs/>
        </w:rPr>
        <w:t>Observation</w:t>
      </w:r>
      <w:r w:rsidR="001C79BA">
        <w:rPr>
          <w:b/>
          <w:bCs/>
        </w:rPr>
        <w:t xml:space="preserve"> 1</w:t>
      </w:r>
      <w:r>
        <w:rPr>
          <w:b/>
          <w:bCs/>
        </w:rPr>
        <w:t xml:space="preserve">: </w:t>
      </w:r>
      <w:r w:rsidRPr="00DF4233">
        <w:t xml:space="preserve">For each UE implementation </w:t>
      </w:r>
      <w:proofErr w:type="gramStart"/>
      <w:r w:rsidRPr="00DF4233">
        <w:t>option</w:t>
      </w:r>
      <w:proofErr w:type="gramEnd"/>
      <w:r w:rsidRPr="00DF4233">
        <w:t xml:space="preserve"> the assumptions made for L1 (BM/RLM/BFD) measurements can be applied to the L3 (mobility) measurements.</w:t>
      </w:r>
    </w:p>
    <w:bookmarkEnd w:id="1"/>
    <w:p w14:paraId="1C067E4E" w14:textId="656AF5A2" w:rsidR="004A4863" w:rsidRDefault="004A4863" w:rsidP="00630B53"/>
    <w:p w14:paraId="4118D933" w14:textId="4020FCB7" w:rsidR="001C79BA" w:rsidRDefault="004A4863" w:rsidP="00DF4233">
      <w:r>
        <w:t xml:space="preserve">It is critical to note that the different UE implementation alternatives have quite different implications to the network implementation and operational management burden. </w:t>
      </w:r>
      <w:r w:rsidR="001C79BA">
        <w:rPr>
          <w:color w:val="000000" w:themeColor="text1"/>
        </w:rPr>
        <w:t xml:space="preserve">In the following table we briefly </w:t>
      </w:r>
      <w:r>
        <w:rPr>
          <w:color w:val="000000" w:themeColor="text1"/>
        </w:rPr>
        <w:t>outline</w:t>
      </w:r>
      <w:r w:rsidR="001C79BA">
        <w:rPr>
          <w:color w:val="000000" w:themeColor="text1"/>
        </w:rPr>
        <w:t xml:space="preserve"> the</w:t>
      </w:r>
      <w:r>
        <w:rPr>
          <w:color w:val="000000" w:themeColor="text1"/>
        </w:rPr>
        <w:t>se</w:t>
      </w:r>
      <w:r w:rsidR="001C79BA">
        <w:rPr>
          <w:color w:val="000000" w:themeColor="text1"/>
        </w:rPr>
        <w:t xml:space="preserve"> implications</w:t>
      </w:r>
      <w:r>
        <w:rPr>
          <w:color w:val="000000" w:themeColor="text1"/>
        </w:rPr>
        <w:t>:</w:t>
      </w:r>
    </w:p>
    <w:tbl>
      <w:tblPr>
        <w:tblStyle w:val="TableGrid"/>
        <w:tblW w:w="0" w:type="auto"/>
        <w:tblLook w:val="04A0" w:firstRow="1" w:lastRow="0" w:firstColumn="1" w:lastColumn="0" w:noHBand="0" w:noVBand="1"/>
      </w:tblPr>
      <w:tblGrid>
        <w:gridCol w:w="846"/>
        <w:gridCol w:w="8783"/>
      </w:tblGrid>
      <w:tr w:rsidR="00DF4233" w14:paraId="037CDDA4" w14:textId="77777777" w:rsidTr="00DF4233">
        <w:tc>
          <w:tcPr>
            <w:tcW w:w="846" w:type="dxa"/>
          </w:tcPr>
          <w:p w14:paraId="0D88F777" w14:textId="33A1CEDE" w:rsidR="00DF4233" w:rsidRPr="00DF4233" w:rsidRDefault="00DF4233" w:rsidP="00630B53">
            <w:pPr>
              <w:rPr>
                <w:b/>
                <w:bCs/>
              </w:rPr>
            </w:pPr>
            <w:r w:rsidRPr="00DF4233">
              <w:rPr>
                <w:b/>
                <w:bCs/>
              </w:rPr>
              <w:t>Option</w:t>
            </w:r>
          </w:p>
        </w:tc>
        <w:tc>
          <w:tcPr>
            <w:tcW w:w="8783" w:type="dxa"/>
          </w:tcPr>
          <w:p w14:paraId="5A8A376B" w14:textId="7D83355A" w:rsidR="00DF4233" w:rsidRPr="00DF4233" w:rsidRDefault="00DF4233" w:rsidP="001C79BA">
            <w:pPr>
              <w:jc w:val="center"/>
              <w:rPr>
                <w:b/>
                <w:bCs/>
              </w:rPr>
            </w:pPr>
            <w:r>
              <w:rPr>
                <w:b/>
                <w:bCs/>
              </w:rPr>
              <w:t xml:space="preserve">Key </w:t>
            </w:r>
            <w:r w:rsidR="009E22D7">
              <w:rPr>
                <w:b/>
                <w:bCs/>
              </w:rPr>
              <w:t>observations</w:t>
            </w:r>
          </w:p>
        </w:tc>
      </w:tr>
      <w:tr w:rsidR="00DF4233" w14:paraId="57E1CFD7" w14:textId="77777777" w:rsidTr="00DF4233">
        <w:tc>
          <w:tcPr>
            <w:tcW w:w="846" w:type="dxa"/>
          </w:tcPr>
          <w:p w14:paraId="3331EB75" w14:textId="41699256" w:rsidR="00DF4233" w:rsidRDefault="00DF4233" w:rsidP="00630B53">
            <w:r>
              <w:t>A</w:t>
            </w:r>
          </w:p>
        </w:tc>
        <w:tc>
          <w:tcPr>
            <w:tcW w:w="8783" w:type="dxa"/>
          </w:tcPr>
          <w:p w14:paraId="22F80FDF" w14:textId="1E365FD5" w:rsidR="00817011" w:rsidRDefault="00817011" w:rsidP="00630B53">
            <w:r>
              <w:t xml:space="preserve">In existing </w:t>
            </w:r>
            <w:proofErr w:type="gramStart"/>
            <w:r>
              <w:t>deployments</w:t>
            </w:r>
            <w:proofErr w:type="gramEnd"/>
            <w:r>
              <w:t xml:space="preserve"> the UE is expected to autonomously and without interruptions perform L3 measurements for intra-</w:t>
            </w:r>
            <w:proofErr w:type="spellStart"/>
            <w:r>
              <w:t>freq</w:t>
            </w:r>
            <w:proofErr w:type="spellEnd"/>
            <w:r>
              <w:t xml:space="preserve"> mobility, and report measurement results according to the reporting configuration. The need for gaps in this case adds to the network complexity and to some extent reduces the UE throughput, making it less attractive to support BWP</w:t>
            </w:r>
            <w:r w:rsidR="004F538B">
              <w:t>s</w:t>
            </w:r>
            <w:r>
              <w:t xml:space="preserve"> without </w:t>
            </w:r>
            <w:r w:rsidR="004F538B">
              <w:t>CD-</w:t>
            </w:r>
            <w:r>
              <w:t>SSB for UEs of this type.</w:t>
            </w:r>
          </w:p>
          <w:p w14:paraId="5435278D" w14:textId="133DD525" w:rsidR="004A4863" w:rsidRDefault="004A4863" w:rsidP="00630B53">
            <w:r>
              <w:t>The impact of the measurement gaps has not been assessed</w:t>
            </w:r>
            <w:r w:rsidR="00462EF4">
              <w:t xml:space="preserve"> in RAN4</w:t>
            </w:r>
            <w:r>
              <w:t>, but</w:t>
            </w:r>
            <w:r w:rsidRPr="004A4863">
              <w:t xml:space="preserve"> UEs </w:t>
            </w:r>
            <w:r w:rsidR="00435496">
              <w:t xml:space="preserve">assigned </w:t>
            </w:r>
            <w:r w:rsidR="00D332C6">
              <w:t xml:space="preserve">with </w:t>
            </w:r>
            <w:r w:rsidR="00435496">
              <w:t>gaps are</w:t>
            </w:r>
            <w:r w:rsidRPr="004A4863">
              <w:t xml:space="preserve"> unavailable for any DL</w:t>
            </w:r>
            <w:r w:rsidR="00435496">
              <w:t>/UL</w:t>
            </w:r>
            <w:r w:rsidRPr="004A4863">
              <w:t xml:space="preserve"> transmissions </w:t>
            </w:r>
            <w:r w:rsidR="00787E14">
              <w:t>with</w:t>
            </w:r>
            <w:r w:rsidRPr="004A4863">
              <w:t xml:space="preserve">in the </w:t>
            </w:r>
            <w:r w:rsidR="00787E14">
              <w:t>gaps</w:t>
            </w:r>
            <w:r w:rsidR="00B4322F">
              <w:t>, that is, in the slots</w:t>
            </w:r>
            <w:r w:rsidRPr="004A4863">
              <w:t xml:space="preserve"> where the SSB</w:t>
            </w:r>
            <w:r>
              <w:t>s are</w:t>
            </w:r>
            <w:r w:rsidRPr="004A4863">
              <w:t xml:space="preserve"> in.</w:t>
            </w:r>
          </w:p>
          <w:p w14:paraId="099E917D" w14:textId="7099B802" w:rsidR="00B6554B" w:rsidRDefault="00B6554B" w:rsidP="00630B53">
            <w:r>
              <w:t>Additional CSI-RS for BM/RLM/RLF need to be transmitted for these UEs.</w:t>
            </w:r>
          </w:p>
          <w:p w14:paraId="1D22B761" w14:textId="4E6013DA" w:rsidR="004A4863" w:rsidRDefault="00DD7829" w:rsidP="00A438D0">
            <w:r>
              <w:t xml:space="preserve">As </w:t>
            </w:r>
            <w:r w:rsidR="00817011">
              <w:t>m</w:t>
            </w:r>
            <w:r w:rsidR="00DF4233">
              <w:t xml:space="preserve">easurement gaps </w:t>
            </w:r>
            <w:r w:rsidR="00B6554B">
              <w:t xml:space="preserve">are </w:t>
            </w:r>
            <w:r w:rsidR="00DF4233">
              <w:t xml:space="preserve">needed for </w:t>
            </w:r>
            <w:r w:rsidR="00DF4233" w:rsidRPr="00B4322F">
              <w:rPr>
                <w:u w:val="single"/>
              </w:rPr>
              <w:t>intra</w:t>
            </w:r>
            <w:r w:rsidR="00DF4233">
              <w:t>-frequency mobility</w:t>
            </w:r>
            <w:r w:rsidR="009E22D7">
              <w:t xml:space="preserve"> measurements</w:t>
            </w:r>
            <w:r w:rsidR="00817011">
              <w:t xml:space="preserve"> for these UEs</w:t>
            </w:r>
            <w:r w:rsidR="0064337C">
              <w:t xml:space="preserve"> </w:t>
            </w:r>
            <w:r w:rsidR="001302E2">
              <w:t xml:space="preserve">makes </w:t>
            </w:r>
            <w:r w:rsidR="0064337C">
              <w:t xml:space="preserve">it </w:t>
            </w:r>
            <w:r w:rsidR="00B4322F">
              <w:t>unattractive</w:t>
            </w:r>
            <w:r w:rsidR="0064337C">
              <w:t xml:space="preserve"> for the network to configure this type of UE with BWP without SSB in it.</w:t>
            </w:r>
            <w:r w:rsidR="005B2058">
              <w:t xml:space="preserve"> It should be noted that </w:t>
            </w:r>
            <w:r w:rsidR="00E67A60">
              <w:t>intra-frequency measurements are performed continuously.</w:t>
            </w:r>
          </w:p>
        </w:tc>
      </w:tr>
      <w:tr w:rsidR="00DF4233" w14:paraId="0AEEAB78" w14:textId="77777777" w:rsidTr="00DF4233">
        <w:tc>
          <w:tcPr>
            <w:tcW w:w="846" w:type="dxa"/>
          </w:tcPr>
          <w:p w14:paraId="0CEF4F83" w14:textId="0A1FD360" w:rsidR="00DF4233" w:rsidRDefault="00DF4233" w:rsidP="00630B53">
            <w:r>
              <w:lastRenderedPageBreak/>
              <w:t>B-1-1</w:t>
            </w:r>
          </w:p>
        </w:tc>
        <w:tc>
          <w:tcPr>
            <w:tcW w:w="8783" w:type="dxa"/>
          </w:tcPr>
          <w:p w14:paraId="79101194" w14:textId="463C9C5F" w:rsidR="00817011" w:rsidRDefault="009E22D7" w:rsidP="00630B53">
            <w:r>
              <w:t>The</w:t>
            </w:r>
            <w:r w:rsidR="00B6554B">
              <w:t xml:space="preserve">se UEs </w:t>
            </w:r>
            <w:r>
              <w:t>can be operated in the system the exact same way whether the SSB is within or outside of the active BWP</w:t>
            </w:r>
            <w:r w:rsidR="00817011">
              <w:t>. N</w:t>
            </w:r>
            <w:r>
              <w:t xml:space="preserve">o need to deploy additional signals or </w:t>
            </w:r>
            <w:proofErr w:type="gramStart"/>
            <w:r>
              <w:t xml:space="preserve">channels, </w:t>
            </w:r>
            <w:r w:rsidR="00B6554B">
              <w:t>or</w:t>
            </w:r>
            <w:proofErr w:type="gramEnd"/>
            <w:r>
              <w:t xml:space="preserve"> need to manage interruptions or measurement gaps </w:t>
            </w:r>
            <w:r w:rsidR="00B6554B">
              <w:t>for</w:t>
            </w:r>
            <w:r>
              <w:t xml:space="preserve"> L1 or L3 </w:t>
            </w:r>
            <w:r w:rsidR="000C237A">
              <w:t xml:space="preserve">intra-frequency </w:t>
            </w:r>
            <w:r>
              <w:t>m</w:t>
            </w:r>
            <w:r w:rsidR="00B6554B">
              <w:t>easurements</w:t>
            </w:r>
            <w:r w:rsidR="00A346BA">
              <w:t xml:space="preserve"> [6]</w:t>
            </w:r>
            <w:r>
              <w:t xml:space="preserve">. </w:t>
            </w:r>
          </w:p>
          <w:p w14:paraId="736148E9" w14:textId="7836D424" w:rsidR="00DF4233" w:rsidRDefault="009E22D7" w:rsidP="00630B53">
            <w:r>
              <w:t>There is no requirement for the UE to adjust the RF RX bandwidth to not receive the PRBs that are not within the active BWP. Hence</w:t>
            </w:r>
            <w:r w:rsidR="00817011">
              <w:t xml:space="preserve"> when the SSB is outside of the active BWP,</w:t>
            </w:r>
            <w:r>
              <w:t xml:space="preserve"> it is a matter of choice for the UE </w:t>
            </w:r>
            <w:r w:rsidR="00817011">
              <w:t xml:space="preserve">to </w:t>
            </w:r>
            <w:r>
              <w:t xml:space="preserve">include or exclude the SSB </w:t>
            </w:r>
            <w:r w:rsidR="00817011">
              <w:t>within</w:t>
            </w:r>
            <w:r>
              <w:t xml:space="preserve"> its RX BW</w:t>
            </w:r>
            <w:r w:rsidR="00B6554B">
              <w:t xml:space="preserve">. </w:t>
            </w:r>
            <w:proofErr w:type="gramStart"/>
            <w:r w:rsidR="00B6554B">
              <w:t>I.e.</w:t>
            </w:r>
            <w:proofErr w:type="gramEnd"/>
            <w:r w:rsidR="00B6554B">
              <w:t xml:space="preserve"> all UEs should be able support this implementation alternative with less implementation and testing effort than any other alternative</w:t>
            </w:r>
            <w:r>
              <w:t>.</w:t>
            </w:r>
          </w:p>
          <w:p w14:paraId="53CA175A" w14:textId="56E664D7" w:rsidR="00817011" w:rsidRDefault="00817011" w:rsidP="00630B53">
            <w:r>
              <w:t xml:space="preserve">B-1-1 UE type is the most attractive </w:t>
            </w:r>
            <w:r w:rsidR="00DF4658">
              <w:t xml:space="preserve">solution </w:t>
            </w:r>
            <w:r>
              <w:t xml:space="preserve">for the network to provide </w:t>
            </w:r>
            <w:r w:rsidR="00A81233">
              <w:t xml:space="preserve">support for </w:t>
            </w:r>
            <w:r>
              <w:t>the BWP without SSB.</w:t>
            </w:r>
          </w:p>
        </w:tc>
      </w:tr>
      <w:tr w:rsidR="00DF4233" w14:paraId="3C4F5ADB" w14:textId="77777777" w:rsidTr="00DF4233">
        <w:tc>
          <w:tcPr>
            <w:tcW w:w="846" w:type="dxa"/>
          </w:tcPr>
          <w:p w14:paraId="0134D0EC" w14:textId="1D360467" w:rsidR="00DF4233" w:rsidRDefault="00DF4233" w:rsidP="00630B53">
            <w:r>
              <w:t>B-1-2</w:t>
            </w:r>
          </w:p>
        </w:tc>
        <w:tc>
          <w:tcPr>
            <w:tcW w:w="8783" w:type="dxa"/>
          </w:tcPr>
          <w:p w14:paraId="6B6F2A82" w14:textId="11D78219" w:rsidR="008F5471" w:rsidRDefault="00B6554B" w:rsidP="00B6554B">
            <w:r>
              <w:t xml:space="preserve">In existing </w:t>
            </w:r>
            <w:proofErr w:type="gramStart"/>
            <w:r>
              <w:t>deployments</w:t>
            </w:r>
            <w:proofErr w:type="gramEnd"/>
            <w:r>
              <w:t xml:space="preserve"> the UE is expected to autonomously </w:t>
            </w:r>
            <w:r w:rsidR="008F5471">
              <w:t>and without interruptions perform L1 and L3 measurements for BM/RLM/BFD and for</w:t>
            </w:r>
            <w:r>
              <w:t xml:space="preserve"> intra-</w:t>
            </w:r>
            <w:proofErr w:type="spellStart"/>
            <w:r>
              <w:t>freq</w:t>
            </w:r>
            <w:proofErr w:type="spellEnd"/>
            <w:r>
              <w:t xml:space="preserve"> </w:t>
            </w:r>
            <w:r w:rsidR="008F5471">
              <w:t>mobility, and report measurement results according to the reporting configurations.</w:t>
            </w:r>
            <w:r w:rsidR="00817011">
              <w:t xml:space="preserve"> The impact of the additional interruptions due to L1 and intra-</w:t>
            </w:r>
            <w:proofErr w:type="spellStart"/>
            <w:r w:rsidR="00817011">
              <w:t>freq</w:t>
            </w:r>
            <w:proofErr w:type="spellEnd"/>
            <w:r w:rsidR="00817011">
              <w:t xml:space="preserve"> L3 mobility measurements have not been </w:t>
            </w:r>
            <w:proofErr w:type="spellStart"/>
            <w:r w:rsidR="00817011">
              <w:t>analyzed</w:t>
            </w:r>
            <w:proofErr w:type="spellEnd"/>
            <w:r w:rsidR="00817011">
              <w:t>. At best it may</w:t>
            </w:r>
            <w:r w:rsidR="00DE16E7">
              <w:t xml:space="preserve"> </w:t>
            </w:r>
            <w:r w:rsidR="00817011">
              <w:t>be possible to operate these UEs in the system without specifically considering the impact of the interruptions, but at worst the interruptions could render this UE implementation alternative unusable in a BWP without SSB in it.</w:t>
            </w:r>
            <w:r w:rsidR="004A4863">
              <w:t xml:space="preserve"> </w:t>
            </w:r>
            <w:proofErr w:type="gramStart"/>
            <w:r w:rsidR="004A4863">
              <w:t>E.g.</w:t>
            </w:r>
            <w:proofErr w:type="gramEnd"/>
            <w:r w:rsidR="004A4863">
              <w:t xml:space="preserve"> </w:t>
            </w:r>
            <w:r w:rsidR="004A4863" w:rsidRPr="004A4863">
              <w:t xml:space="preserve">these UEs </w:t>
            </w:r>
            <w:r w:rsidR="00B4322F">
              <w:t>are</w:t>
            </w:r>
            <w:r w:rsidR="004A4863" w:rsidRPr="004A4863">
              <w:t xml:space="preserve"> unavailable for any DL transmissions (including UL scheduling) in the slots where the SSB</w:t>
            </w:r>
            <w:r w:rsidR="004A4863">
              <w:t>s are</w:t>
            </w:r>
            <w:r w:rsidR="004A4863" w:rsidRPr="004A4863">
              <w:t xml:space="preserve"> in, and the interruptions could also impair the UE’s ability to transmit in the uplink</w:t>
            </w:r>
            <w:r w:rsidR="004A4863">
              <w:t xml:space="preserve"> in these slots</w:t>
            </w:r>
            <w:r w:rsidR="004A4863" w:rsidRPr="004A4863">
              <w:t>.</w:t>
            </w:r>
          </w:p>
          <w:p w14:paraId="064EDADD" w14:textId="77777777" w:rsidR="00817011" w:rsidRDefault="00817011" w:rsidP="00B6554B">
            <w:r>
              <w:t>The UE support of B-1-1 or B-1-2 is a matter of RF Rx bandwidth configuration. The B-1-2 comes with the additional UE implementation burden of dynamically adapting the Rx BW for SSB measurements.</w:t>
            </w:r>
          </w:p>
          <w:p w14:paraId="623F954B" w14:textId="31465120" w:rsidR="00817011" w:rsidRDefault="00817011" w:rsidP="00B6554B">
            <w:r>
              <w:t xml:space="preserve">Depending on the impact of the interruptions and the possible need for network to implement mitigating actions, it </w:t>
            </w:r>
            <w:r w:rsidR="001C79BA">
              <w:t xml:space="preserve">may </w:t>
            </w:r>
            <w:r>
              <w:t>be unattractive for the network to configure this type of UE with BWP without SSB in it.</w:t>
            </w:r>
          </w:p>
        </w:tc>
      </w:tr>
      <w:tr w:rsidR="00DF4233" w14:paraId="0C132B63" w14:textId="77777777" w:rsidTr="00DF4233">
        <w:tc>
          <w:tcPr>
            <w:tcW w:w="846" w:type="dxa"/>
          </w:tcPr>
          <w:p w14:paraId="4B5D451F" w14:textId="1BEA15B2" w:rsidR="00DF4233" w:rsidRDefault="00DF4233" w:rsidP="00630B53">
            <w:r>
              <w:t>B-2-2</w:t>
            </w:r>
          </w:p>
        </w:tc>
        <w:tc>
          <w:tcPr>
            <w:tcW w:w="8783" w:type="dxa"/>
          </w:tcPr>
          <w:p w14:paraId="670BB155" w14:textId="08A2F24B" w:rsidR="00817011" w:rsidRDefault="00817011" w:rsidP="00817011">
            <w:r>
              <w:t xml:space="preserve">In existing </w:t>
            </w:r>
            <w:proofErr w:type="gramStart"/>
            <w:r>
              <w:t>deployments</w:t>
            </w:r>
            <w:proofErr w:type="gramEnd"/>
            <w:r>
              <w:t xml:space="preserve"> the UE is expected to autonomously and without interruptions perform </w:t>
            </w:r>
            <w:r w:rsidR="0064337C">
              <w:t xml:space="preserve">L1 and </w:t>
            </w:r>
            <w:r>
              <w:t xml:space="preserve">L3 measurements for </w:t>
            </w:r>
            <w:r w:rsidR="0064337C">
              <w:t xml:space="preserve">BM/RLM/RLF and </w:t>
            </w:r>
            <w:r>
              <w:t>intra-</w:t>
            </w:r>
            <w:proofErr w:type="spellStart"/>
            <w:r>
              <w:t>freq</w:t>
            </w:r>
            <w:proofErr w:type="spellEnd"/>
            <w:r>
              <w:t xml:space="preserve"> mobility, and report measurement results according to the reporting configuration</w:t>
            </w:r>
            <w:r w:rsidR="0064337C">
              <w:t>s</w:t>
            </w:r>
            <w:r>
              <w:t>. The need for gaps in this case adds to the network complexity and to some extent reduces the UE throughput, making it less attractive to support BWP without SSB for UEs of this type.</w:t>
            </w:r>
          </w:p>
          <w:p w14:paraId="0D20A6F5" w14:textId="77777777" w:rsidR="00B4322F" w:rsidRDefault="00B4322F" w:rsidP="00B4322F">
            <w:r>
              <w:t>The impact of the measurement gaps has not been assessed in RAN4, but</w:t>
            </w:r>
            <w:r w:rsidRPr="004A4863">
              <w:t xml:space="preserve"> UEs </w:t>
            </w:r>
            <w:r>
              <w:t>assigned with gaps are</w:t>
            </w:r>
            <w:r w:rsidRPr="004A4863">
              <w:t xml:space="preserve"> unavailable for any DL</w:t>
            </w:r>
            <w:r>
              <w:t>/UL</w:t>
            </w:r>
            <w:r w:rsidRPr="004A4863">
              <w:t xml:space="preserve"> transmissions </w:t>
            </w:r>
            <w:r>
              <w:t>with</w:t>
            </w:r>
            <w:r w:rsidRPr="004A4863">
              <w:t xml:space="preserve">in the </w:t>
            </w:r>
            <w:r>
              <w:t>gaps, that is, in the slots</w:t>
            </w:r>
            <w:r w:rsidRPr="004A4863">
              <w:t xml:space="preserve"> where the SSB</w:t>
            </w:r>
            <w:r>
              <w:t>s are</w:t>
            </w:r>
            <w:r w:rsidRPr="004A4863">
              <w:t xml:space="preserve"> in.</w:t>
            </w:r>
          </w:p>
          <w:p w14:paraId="0DDFD06C" w14:textId="49C3DE61" w:rsidR="001C79BA" w:rsidRDefault="001C79BA" w:rsidP="00817011">
            <w:r>
              <w:t xml:space="preserve">The UE support of B-1-1 or B-2-2 is a matter of RF Rx bandwidth configuration. </w:t>
            </w:r>
            <w:r w:rsidR="00F44658">
              <w:t xml:space="preserve">Solution </w:t>
            </w:r>
            <w:r>
              <w:t>B-2-2 comes with the additional UE implementation burden of dynamically adapting the Rx BW for SSB measurements.</w:t>
            </w:r>
          </w:p>
          <w:p w14:paraId="54318DA1" w14:textId="21F64124" w:rsidR="00DF4233" w:rsidRDefault="0064337C" w:rsidP="00630B53">
            <w:r>
              <w:t>A</w:t>
            </w:r>
            <w:r w:rsidR="00150D6D">
              <w:t>s a</w:t>
            </w:r>
            <w:r>
              <w:t xml:space="preserve">dditional </w:t>
            </w:r>
            <w:r w:rsidR="00150D6D">
              <w:t xml:space="preserve">dedicated </w:t>
            </w:r>
            <w:r>
              <w:t>measurement gaps are needed for BM/RLM/RLF and intra-frequency mobility measurement</w:t>
            </w:r>
            <w:r w:rsidR="00737935">
              <w:t xml:space="preserve"> gap</w:t>
            </w:r>
            <w:r>
              <w:t xml:space="preserve">s </w:t>
            </w:r>
            <w:r w:rsidR="00737935">
              <w:t xml:space="preserve">are needed </w:t>
            </w:r>
            <w:r>
              <w:t xml:space="preserve">for these UEs </w:t>
            </w:r>
            <w:r w:rsidR="001E0C90">
              <w:t xml:space="preserve">will increase the network complexity in gap configuration and </w:t>
            </w:r>
            <w:r w:rsidR="00C04892">
              <w:t xml:space="preserve">planning for ensuring proper UE </w:t>
            </w:r>
            <w:r w:rsidR="00DE11E7">
              <w:t>behaviour,</w:t>
            </w:r>
            <w:r w:rsidR="00C04892">
              <w:t xml:space="preserve"> </w:t>
            </w:r>
            <w:r>
              <w:t>mak</w:t>
            </w:r>
            <w:r w:rsidR="00DE11E7">
              <w:t>es</w:t>
            </w:r>
            <w:r>
              <w:t xml:space="preserve"> </w:t>
            </w:r>
            <w:r w:rsidR="00DE11E7">
              <w:t xml:space="preserve">this solution </w:t>
            </w:r>
            <w:r>
              <w:t xml:space="preserve">less attractive for the network </w:t>
            </w:r>
            <w:r w:rsidR="00E2438A">
              <w:t>(</w:t>
            </w:r>
            <w:r>
              <w:t>configur</w:t>
            </w:r>
            <w:r w:rsidR="00E2438A">
              <w:t>ing</w:t>
            </w:r>
            <w:r>
              <w:t xml:space="preserve"> this type of UE with BWP without SSB in it</w:t>
            </w:r>
            <w:r w:rsidR="00E2438A">
              <w:t>)</w:t>
            </w:r>
          </w:p>
        </w:tc>
      </w:tr>
      <w:tr w:rsidR="004A4863" w14:paraId="7349A6BF" w14:textId="77777777" w:rsidTr="00DF4233">
        <w:tc>
          <w:tcPr>
            <w:tcW w:w="846" w:type="dxa"/>
          </w:tcPr>
          <w:p w14:paraId="56743CE5" w14:textId="7E4F0376" w:rsidR="004A4863" w:rsidRDefault="004A4863" w:rsidP="004A4863">
            <w:r>
              <w:t>C</w:t>
            </w:r>
          </w:p>
        </w:tc>
        <w:tc>
          <w:tcPr>
            <w:tcW w:w="8783" w:type="dxa"/>
          </w:tcPr>
          <w:p w14:paraId="6341D32E" w14:textId="7FAA1B4E" w:rsidR="006A5E3C" w:rsidRDefault="006A5E3C" w:rsidP="004A4863">
            <w:r>
              <w:t>Narrowing the Rx BW to exclude the CD-SSB and relying on the NCD SSB (</w:t>
            </w:r>
            <w:proofErr w:type="gramStart"/>
            <w:r>
              <w:t>i.e.</w:t>
            </w:r>
            <w:proofErr w:type="gramEnd"/>
            <w:r>
              <w:t xml:space="preserve"> implementing Option C instead of Option B-1-1) is a matter of RF Rx BW configuration and does not add any UE implementation simplification, but adding to the testing burden as such UEs can only be tested if NCD-SSB is deployed.</w:t>
            </w:r>
          </w:p>
          <w:p w14:paraId="071B2DC7" w14:textId="3C09A083" w:rsidR="004A4863" w:rsidRDefault="004A4863" w:rsidP="004A4863">
            <w:r>
              <w:t xml:space="preserve">Additional NCD-SSB need to be transmitted due to these UEs across the full network </w:t>
            </w:r>
            <w:r w:rsidR="00F065CC">
              <w:t xml:space="preserve">on the carrier </w:t>
            </w:r>
            <w:r>
              <w:t xml:space="preserve">to allow for both L1 and L3 measurements without interruptions or </w:t>
            </w:r>
            <w:r w:rsidR="007E306D">
              <w:t xml:space="preserve">need for intra-frequency </w:t>
            </w:r>
            <w:r>
              <w:t xml:space="preserve">measurement gaps. The presence of the new NCD-SSB is an additional overhead that must be </w:t>
            </w:r>
            <w:r w:rsidR="007E306D">
              <w:t>broadcast</w:t>
            </w:r>
            <w:r>
              <w:t xml:space="preserve"> regardless of </w:t>
            </w:r>
            <w:proofErr w:type="gramStart"/>
            <w:r>
              <w:t>whether or not</w:t>
            </w:r>
            <w:proofErr w:type="gramEnd"/>
            <w:r>
              <w:t xml:space="preserve"> there are UEs needing the NCD-SSB in this cell.</w:t>
            </w:r>
            <w:r w:rsidR="006A5E3C">
              <w:t xml:space="preserve"> This reduces the cell throughput </w:t>
            </w:r>
            <w:r w:rsidR="007D1DF2">
              <w:t xml:space="preserve">in all cells </w:t>
            </w:r>
            <w:r w:rsidR="006A5E3C">
              <w:t>and adds implementation burden to the system making it less attractive for the network to configure this type of UE with BWP without CD-SSB in it.</w:t>
            </w:r>
          </w:p>
          <w:p w14:paraId="4451056B" w14:textId="1791FC6F" w:rsidR="00BC663A" w:rsidRDefault="00BC663A" w:rsidP="004A4863">
            <w:r>
              <w:t xml:space="preserve">To </w:t>
            </w:r>
            <w:r w:rsidR="00FE021C">
              <w:t>make</w:t>
            </w:r>
            <w:r>
              <w:t xml:space="preserve"> this solution practically useful in the field </w:t>
            </w:r>
            <w:r w:rsidR="00BA7ECD">
              <w:t>all UEs would need to support NCD-SSB.</w:t>
            </w:r>
          </w:p>
        </w:tc>
      </w:tr>
    </w:tbl>
    <w:p w14:paraId="206F1E44" w14:textId="544ACBFF" w:rsidR="00DF4233" w:rsidRDefault="00DF4233" w:rsidP="00630B53"/>
    <w:p w14:paraId="7AA7A365" w14:textId="271AB4C9" w:rsidR="001C79BA" w:rsidRPr="001C79BA" w:rsidRDefault="001C79BA" w:rsidP="001C79BA">
      <w:bookmarkStart w:id="2" w:name="_Hlk120804605"/>
      <w:r>
        <w:rPr>
          <w:b/>
          <w:bCs/>
        </w:rPr>
        <w:t xml:space="preserve">Observation 2: </w:t>
      </w:r>
      <w:r>
        <w:t xml:space="preserve">The UE implementation alternative B-1-1 is a “matter of choice” </w:t>
      </w:r>
      <w:r w:rsidR="004A4863">
        <w:t xml:space="preserve">implementation </w:t>
      </w:r>
      <w:r>
        <w:t xml:space="preserve">for the UE, with no need for </w:t>
      </w:r>
      <w:r w:rsidR="004A4863">
        <w:t xml:space="preserve">dynamic Rx BW adaptation, </w:t>
      </w:r>
      <w:proofErr w:type="gramStart"/>
      <w:r w:rsidR="004A4863">
        <w:t>interruptions</w:t>
      </w:r>
      <w:proofErr w:type="gramEnd"/>
      <w:r w:rsidR="004A4863">
        <w:t xml:space="preserve"> or gap management.</w:t>
      </w:r>
      <w:r>
        <w:t xml:space="preserve"> </w:t>
      </w:r>
    </w:p>
    <w:p w14:paraId="6D965176" w14:textId="6C8F305B" w:rsidR="001C79BA" w:rsidRDefault="001C79BA" w:rsidP="00630B53">
      <w:r>
        <w:rPr>
          <w:b/>
          <w:bCs/>
        </w:rPr>
        <w:t xml:space="preserve">Observation 3: </w:t>
      </w:r>
      <w:r>
        <w:t>The UE implementation alternative B-1-1 is by far the most compatible with existing deployments and thus the most attractive for the</w:t>
      </w:r>
      <w:r w:rsidR="004A4863">
        <w:t xml:space="preserve"> network to implement support for active BWP not containing the SSB for.</w:t>
      </w:r>
    </w:p>
    <w:p w14:paraId="4C3F05A0" w14:textId="77777777" w:rsidR="00103B20" w:rsidRDefault="00103B20" w:rsidP="00630B53"/>
    <w:p w14:paraId="6860002E" w14:textId="306EA8FF" w:rsidR="00103B20" w:rsidRDefault="00103B20" w:rsidP="00103B20">
      <w:r>
        <w:lastRenderedPageBreak/>
        <w:t>The analysis and the related observations lead us to make the following proposal:’</w:t>
      </w:r>
    </w:p>
    <w:p w14:paraId="5634913E" w14:textId="7583EF6F" w:rsidR="004A4863" w:rsidRDefault="006A5E3C" w:rsidP="00630B53">
      <w:r>
        <w:rPr>
          <w:b/>
          <w:bCs/>
        </w:rPr>
        <w:t xml:space="preserve">Proposal: </w:t>
      </w:r>
      <w:r>
        <w:t>Consider UE implementation option B-1-1 as the solution for BWP not containing the (cell-defining) SSB.</w:t>
      </w:r>
    </w:p>
    <w:p w14:paraId="6079CC53" w14:textId="77777777" w:rsidR="006A5E3C" w:rsidRPr="005777E1" w:rsidRDefault="006A5E3C" w:rsidP="006A5E3C">
      <w:pPr>
        <w:pStyle w:val="ListParagraph"/>
        <w:numPr>
          <w:ilvl w:val="0"/>
          <w:numId w:val="45"/>
        </w:numPr>
        <w:spacing w:after="120" w:line="256" w:lineRule="auto"/>
        <w:contextualSpacing w:val="0"/>
        <w:rPr>
          <w:color w:val="000000" w:themeColor="text1"/>
          <w:sz w:val="20"/>
          <w:szCs w:val="20"/>
          <w:lang w:val="en-GB"/>
        </w:rPr>
      </w:pPr>
      <w:r w:rsidRPr="005777E1">
        <w:rPr>
          <w:color w:val="000000" w:themeColor="text1"/>
          <w:sz w:val="20"/>
          <w:szCs w:val="20"/>
          <w:lang w:val="en-GB"/>
        </w:rPr>
        <w:t>Option B) Perform BM/RLM/BFD based on SSB outside active BWP</w:t>
      </w:r>
    </w:p>
    <w:p w14:paraId="3BA07594" w14:textId="77777777" w:rsidR="006A5E3C" w:rsidRPr="005777E1" w:rsidRDefault="006A5E3C" w:rsidP="006A5E3C">
      <w:pPr>
        <w:pStyle w:val="ListParagraph"/>
        <w:numPr>
          <w:ilvl w:val="1"/>
          <w:numId w:val="45"/>
        </w:numPr>
        <w:spacing w:after="120" w:line="256" w:lineRule="auto"/>
        <w:ind w:left="731"/>
        <w:contextualSpacing w:val="0"/>
        <w:rPr>
          <w:color w:val="000000" w:themeColor="text1"/>
          <w:sz w:val="20"/>
          <w:szCs w:val="20"/>
          <w:lang w:val="en-GB"/>
        </w:rPr>
      </w:pPr>
      <w:r w:rsidRPr="005777E1">
        <w:rPr>
          <w:color w:val="000000" w:themeColor="text1"/>
          <w:sz w:val="20"/>
          <w:szCs w:val="20"/>
          <w:lang w:val="en-GB"/>
        </w:rPr>
        <w:t>Option B-1) UE’s capability not requiring additional measurement gap for BM/RLM/BFD</w:t>
      </w:r>
    </w:p>
    <w:p w14:paraId="15CB780C" w14:textId="77777777" w:rsidR="006A5E3C" w:rsidRPr="005777E1" w:rsidRDefault="006A5E3C" w:rsidP="006A5E3C">
      <w:pPr>
        <w:pStyle w:val="ListParagraph"/>
        <w:numPr>
          <w:ilvl w:val="2"/>
          <w:numId w:val="45"/>
        </w:numPr>
        <w:spacing w:after="120" w:line="256" w:lineRule="auto"/>
        <w:ind w:left="1156"/>
        <w:contextualSpacing w:val="0"/>
        <w:rPr>
          <w:color w:val="000000" w:themeColor="text1"/>
          <w:sz w:val="20"/>
          <w:szCs w:val="20"/>
          <w:lang w:val="en-GB"/>
        </w:rPr>
      </w:pPr>
      <w:r w:rsidRPr="005777E1">
        <w:rPr>
          <w:color w:val="000000" w:themeColor="text1"/>
          <w:sz w:val="20"/>
          <w:szCs w:val="20"/>
          <w:lang w:val="en-GB"/>
        </w:rPr>
        <w:t>Option B-1-1) Using larger BW covering SSB outside active BWP without interruptions</w:t>
      </w:r>
    </w:p>
    <w:bookmarkEnd w:id="2"/>
    <w:p w14:paraId="5C847498" w14:textId="77777777" w:rsidR="006A5E3C" w:rsidRPr="006A5E3C" w:rsidRDefault="006A5E3C" w:rsidP="00630B53"/>
    <w:p w14:paraId="10F6337D" w14:textId="77777777" w:rsidR="00793554" w:rsidRDefault="00793554" w:rsidP="00793554">
      <w:pPr>
        <w:pStyle w:val="Heading1"/>
      </w:pPr>
      <w:r>
        <w:t>Conclusion</w:t>
      </w:r>
    </w:p>
    <w:p w14:paraId="5021EB18" w14:textId="2817AD3F" w:rsidR="00793554" w:rsidRDefault="00793554" w:rsidP="00793554">
      <w:r w:rsidRPr="00B4322F">
        <w:t>In this contribution</w:t>
      </w:r>
      <w:r w:rsidR="00B4322F" w:rsidRPr="00B4322F">
        <w:t xml:space="preserve"> the following</w:t>
      </w:r>
      <w:r w:rsidR="00B4322F">
        <w:t xml:space="preserve"> observations are made on different UE implementation alternatives identified by RAN4 [6] for operation of BWP without the (cell-defining) SSB in it:</w:t>
      </w:r>
    </w:p>
    <w:p w14:paraId="39F056FC" w14:textId="77777777" w:rsidR="00B4322F" w:rsidRPr="00DF4233" w:rsidRDefault="00B4322F" w:rsidP="00B4322F">
      <w:pPr>
        <w:ind w:left="284"/>
      </w:pPr>
      <w:r>
        <w:rPr>
          <w:b/>
          <w:bCs/>
        </w:rPr>
        <w:t xml:space="preserve">Observation 1: </w:t>
      </w:r>
      <w:r w:rsidRPr="00DF4233">
        <w:t xml:space="preserve">For each UE implementation </w:t>
      </w:r>
      <w:proofErr w:type="gramStart"/>
      <w:r w:rsidRPr="00DF4233">
        <w:t>option</w:t>
      </w:r>
      <w:proofErr w:type="gramEnd"/>
      <w:r w:rsidRPr="00DF4233">
        <w:t xml:space="preserve"> the assumptions made for L1 (BM/RLM/BFD) measurements can be applied to the L3 (mobility) measurements.</w:t>
      </w:r>
    </w:p>
    <w:p w14:paraId="3EF6F0BB" w14:textId="01CCF4A2" w:rsidR="00B4322F" w:rsidRPr="001C79BA" w:rsidRDefault="00B4322F" w:rsidP="00B4322F">
      <w:pPr>
        <w:ind w:left="284"/>
      </w:pPr>
      <w:r>
        <w:rPr>
          <w:b/>
          <w:bCs/>
        </w:rPr>
        <w:t xml:space="preserve">Observation 2: </w:t>
      </w:r>
      <w:r>
        <w:t xml:space="preserve">The UE implementation alternative B-1-1 is a “matter of choice” implementation for the UE, with no need for dynamic Rx BW adaptation, </w:t>
      </w:r>
      <w:proofErr w:type="gramStart"/>
      <w:r>
        <w:t>interruptions</w:t>
      </w:r>
      <w:proofErr w:type="gramEnd"/>
      <w:r>
        <w:t xml:space="preserve"> or gap management. </w:t>
      </w:r>
    </w:p>
    <w:p w14:paraId="227E0968" w14:textId="77777777" w:rsidR="00B4322F" w:rsidRDefault="00B4322F" w:rsidP="00B4322F">
      <w:pPr>
        <w:ind w:left="284"/>
      </w:pPr>
      <w:r>
        <w:rPr>
          <w:b/>
          <w:bCs/>
        </w:rPr>
        <w:t xml:space="preserve">Observation 3: </w:t>
      </w:r>
      <w:r>
        <w:t>The UE implementation alternative B-1-1 is by far the most compatible with existing deployments and thus the most attractive for the network to implement support for active BWP not containing the SSB for.</w:t>
      </w:r>
    </w:p>
    <w:p w14:paraId="686E5BC5" w14:textId="77777777" w:rsidR="00103B20" w:rsidRDefault="00103B20" w:rsidP="00103B20">
      <w:r>
        <w:t>The analysis and the related observations lead us to make the following proposal:’</w:t>
      </w:r>
    </w:p>
    <w:p w14:paraId="0161200B" w14:textId="77777777" w:rsidR="00B4322F" w:rsidRDefault="00B4322F" w:rsidP="00B4322F">
      <w:pPr>
        <w:ind w:left="284"/>
      </w:pPr>
      <w:r>
        <w:rPr>
          <w:b/>
          <w:bCs/>
        </w:rPr>
        <w:t xml:space="preserve">Proposal: </w:t>
      </w:r>
      <w:r>
        <w:t>Consider UE implementation option B-1-1 as the solution for BWP not containing the (cell-defining) SSB.</w:t>
      </w:r>
    </w:p>
    <w:p w14:paraId="061700AB" w14:textId="77777777" w:rsidR="00B4322F" w:rsidRPr="005777E1" w:rsidRDefault="00B4322F" w:rsidP="00B4322F">
      <w:pPr>
        <w:pStyle w:val="ListParagraph"/>
        <w:numPr>
          <w:ilvl w:val="0"/>
          <w:numId w:val="45"/>
        </w:numPr>
        <w:spacing w:after="120" w:line="256" w:lineRule="auto"/>
        <w:ind w:left="644"/>
        <w:contextualSpacing w:val="0"/>
        <w:rPr>
          <w:color w:val="000000" w:themeColor="text1"/>
          <w:sz w:val="20"/>
          <w:szCs w:val="20"/>
          <w:lang w:val="en-GB"/>
        </w:rPr>
      </w:pPr>
      <w:r w:rsidRPr="005777E1">
        <w:rPr>
          <w:color w:val="000000" w:themeColor="text1"/>
          <w:sz w:val="20"/>
          <w:szCs w:val="20"/>
          <w:lang w:val="en-GB"/>
        </w:rPr>
        <w:t>Option B) Perform BM/RLM/BFD based on SSB outside active BWP</w:t>
      </w:r>
    </w:p>
    <w:p w14:paraId="3B815C37" w14:textId="77777777" w:rsidR="00B4322F" w:rsidRPr="005777E1" w:rsidRDefault="00B4322F" w:rsidP="00B4322F">
      <w:pPr>
        <w:pStyle w:val="ListParagraph"/>
        <w:numPr>
          <w:ilvl w:val="1"/>
          <w:numId w:val="45"/>
        </w:numPr>
        <w:spacing w:after="120" w:line="256" w:lineRule="auto"/>
        <w:ind w:left="1015"/>
        <w:contextualSpacing w:val="0"/>
        <w:rPr>
          <w:color w:val="000000" w:themeColor="text1"/>
          <w:sz w:val="20"/>
          <w:szCs w:val="20"/>
          <w:lang w:val="en-GB"/>
        </w:rPr>
      </w:pPr>
      <w:r w:rsidRPr="005777E1">
        <w:rPr>
          <w:color w:val="000000" w:themeColor="text1"/>
          <w:sz w:val="20"/>
          <w:szCs w:val="20"/>
          <w:lang w:val="en-GB"/>
        </w:rPr>
        <w:t>Option B-1) UE’s capability not requiring additional measurement gap for BM/RLM/BFD</w:t>
      </w:r>
    </w:p>
    <w:p w14:paraId="5AB4A229" w14:textId="5C045B68" w:rsidR="00B4322F" w:rsidRDefault="00B4322F" w:rsidP="00793554">
      <w:pPr>
        <w:pStyle w:val="ListParagraph"/>
        <w:numPr>
          <w:ilvl w:val="2"/>
          <w:numId w:val="45"/>
        </w:numPr>
        <w:spacing w:after="120" w:line="256" w:lineRule="auto"/>
        <w:ind w:left="1440"/>
        <w:contextualSpacing w:val="0"/>
        <w:rPr>
          <w:color w:val="000000" w:themeColor="text1"/>
          <w:sz w:val="20"/>
          <w:szCs w:val="20"/>
          <w:lang w:val="en-GB"/>
        </w:rPr>
      </w:pPr>
      <w:r w:rsidRPr="005777E1">
        <w:rPr>
          <w:color w:val="000000" w:themeColor="text1"/>
          <w:sz w:val="20"/>
          <w:szCs w:val="20"/>
          <w:lang w:val="en-GB"/>
        </w:rPr>
        <w:t>Option B-1-1) Using larger BW covering SSB outside active BWP without interruptions</w:t>
      </w:r>
    </w:p>
    <w:p w14:paraId="2E3388A9" w14:textId="77777777" w:rsidR="00103B20" w:rsidRPr="00B4322F" w:rsidRDefault="00103B20" w:rsidP="00103B20">
      <w:pPr>
        <w:pStyle w:val="ListParagraph"/>
        <w:spacing w:after="120" w:line="256" w:lineRule="auto"/>
        <w:ind w:left="1440"/>
        <w:contextualSpacing w:val="0"/>
        <w:rPr>
          <w:color w:val="000000" w:themeColor="text1"/>
          <w:sz w:val="20"/>
          <w:szCs w:val="20"/>
          <w:lang w:val="en-GB"/>
        </w:rPr>
      </w:pPr>
    </w:p>
    <w:bookmarkEnd w:id="0"/>
    <w:p w14:paraId="53CD9119" w14:textId="5206E1F5" w:rsidR="00885580" w:rsidRDefault="00885580" w:rsidP="00885580">
      <w:pPr>
        <w:pStyle w:val="Heading1"/>
        <w:numPr>
          <w:ilvl w:val="0"/>
          <w:numId w:val="0"/>
        </w:numPr>
      </w:pPr>
      <w:r>
        <w:t>References</w:t>
      </w:r>
    </w:p>
    <w:p w14:paraId="2C6979C9" w14:textId="2F3AB495" w:rsidR="00205A4B" w:rsidRPr="005777E1" w:rsidRDefault="006845DE" w:rsidP="00205A4B">
      <w:pPr>
        <w:pStyle w:val="ListParagraph"/>
        <w:numPr>
          <w:ilvl w:val="0"/>
          <w:numId w:val="27"/>
        </w:numPr>
        <w:rPr>
          <w:sz w:val="20"/>
          <w:szCs w:val="20"/>
          <w:lang w:val="en-GB"/>
        </w:rPr>
      </w:pPr>
      <w:hyperlink r:id="rId13" w:history="1">
        <w:r w:rsidR="000F2B2D" w:rsidRPr="005777E1">
          <w:rPr>
            <w:rStyle w:val="Hyperlink"/>
            <w:sz w:val="20"/>
            <w:szCs w:val="20"/>
            <w:lang w:val="en-GB"/>
          </w:rPr>
          <w:t>R1-2203043/R2-2204009</w:t>
        </w:r>
      </w:hyperlink>
      <w:r w:rsidR="000F2B2D" w:rsidRPr="005777E1">
        <w:rPr>
          <w:sz w:val="20"/>
          <w:szCs w:val="20"/>
          <w:lang w:val="en-GB"/>
        </w:rPr>
        <w:tab/>
        <w:t>LS on BWP operation without bandwidth restriction, RAN2</w:t>
      </w:r>
      <w:r w:rsidR="0001034E" w:rsidRPr="005777E1">
        <w:rPr>
          <w:sz w:val="20"/>
          <w:szCs w:val="20"/>
          <w:lang w:val="en-GB"/>
        </w:rPr>
        <w:t xml:space="preserve"> (to: RAN1, RAN4)</w:t>
      </w:r>
    </w:p>
    <w:p w14:paraId="5D99A93C" w14:textId="148BF48C" w:rsidR="000F2B2D" w:rsidRPr="005777E1" w:rsidRDefault="006845DE" w:rsidP="00205A4B">
      <w:pPr>
        <w:pStyle w:val="ListParagraph"/>
        <w:numPr>
          <w:ilvl w:val="0"/>
          <w:numId w:val="27"/>
        </w:numPr>
        <w:rPr>
          <w:sz w:val="20"/>
          <w:szCs w:val="20"/>
          <w:lang w:val="en-GB"/>
        </w:rPr>
      </w:pPr>
      <w:hyperlink r:id="rId14" w:history="1">
        <w:r w:rsidR="000F2B2D" w:rsidRPr="005777E1">
          <w:rPr>
            <w:rStyle w:val="Hyperlink"/>
            <w:sz w:val="20"/>
            <w:szCs w:val="20"/>
            <w:lang w:val="en-GB"/>
          </w:rPr>
          <w:t>RP-221870</w:t>
        </w:r>
      </w:hyperlink>
      <w:r w:rsidR="00020819" w:rsidRPr="005777E1">
        <w:rPr>
          <w:sz w:val="20"/>
          <w:szCs w:val="20"/>
          <w:lang w:val="en-GB"/>
        </w:rPr>
        <w:tab/>
      </w:r>
      <w:r w:rsidR="000F2B2D" w:rsidRPr="005777E1">
        <w:rPr>
          <w:sz w:val="20"/>
          <w:szCs w:val="20"/>
          <w:lang w:val="en-GB"/>
        </w:rPr>
        <w:t>NCD-SSB for all devices: proposed Way Forward, Vodafone (offline session chair)</w:t>
      </w:r>
    </w:p>
    <w:p w14:paraId="5776F1D8" w14:textId="2810D76D" w:rsidR="00C55C00" w:rsidRPr="005777E1" w:rsidRDefault="006845DE" w:rsidP="00205A4B">
      <w:pPr>
        <w:pStyle w:val="ListParagraph"/>
        <w:numPr>
          <w:ilvl w:val="0"/>
          <w:numId w:val="27"/>
        </w:numPr>
        <w:rPr>
          <w:sz w:val="20"/>
          <w:szCs w:val="20"/>
          <w:lang w:val="en-GB"/>
        </w:rPr>
      </w:pPr>
      <w:hyperlink r:id="rId15" w:history="1">
        <w:r w:rsidR="00C55C00" w:rsidRPr="005777E1">
          <w:rPr>
            <w:rStyle w:val="Hyperlink"/>
            <w:sz w:val="20"/>
            <w:szCs w:val="20"/>
            <w:lang w:val="en-GB"/>
          </w:rPr>
          <w:t>R1-2208168</w:t>
        </w:r>
      </w:hyperlink>
      <w:r w:rsidR="00020819" w:rsidRPr="005777E1">
        <w:rPr>
          <w:sz w:val="20"/>
          <w:szCs w:val="20"/>
          <w:lang w:val="en-GB"/>
        </w:rPr>
        <w:tab/>
      </w:r>
      <w:r w:rsidR="0001034E" w:rsidRPr="005777E1">
        <w:rPr>
          <w:sz w:val="20"/>
          <w:szCs w:val="20"/>
          <w:lang w:val="en-GB"/>
        </w:rPr>
        <w:t>LS on BWP operation without restriction, RAN1 (to: RAN, RAN2, RAN4)</w:t>
      </w:r>
    </w:p>
    <w:p w14:paraId="28302095" w14:textId="70EF98EE" w:rsidR="00C55C00" w:rsidRPr="005777E1" w:rsidRDefault="006845DE" w:rsidP="00205A4B">
      <w:pPr>
        <w:pStyle w:val="ListParagraph"/>
        <w:numPr>
          <w:ilvl w:val="0"/>
          <w:numId w:val="27"/>
        </w:numPr>
        <w:rPr>
          <w:sz w:val="20"/>
          <w:szCs w:val="20"/>
          <w:lang w:val="en-GB"/>
        </w:rPr>
      </w:pPr>
      <w:hyperlink r:id="rId16" w:history="1">
        <w:r w:rsidR="00C55C00" w:rsidRPr="005777E1">
          <w:rPr>
            <w:rStyle w:val="Hyperlink"/>
            <w:sz w:val="20"/>
            <w:szCs w:val="20"/>
            <w:lang w:val="en-GB"/>
          </w:rPr>
          <w:t>R4-2214355</w:t>
        </w:r>
      </w:hyperlink>
      <w:r w:rsidR="00020819" w:rsidRPr="005777E1">
        <w:rPr>
          <w:sz w:val="20"/>
          <w:szCs w:val="20"/>
          <w:lang w:val="en-GB"/>
        </w:rPr>
        <w:tab/>
      </w:r>
      <w:r w:rsidR="0001034E" w:rsidRPr="005777E1">
        <w:rPr>
          <w:sz w:val="20"/>
          <w:szCs w:val="20"/>
          <w:lang w:val="en-GB"/>
        </w:rPr>
        <w:t>LS on Feature Group 6-1a “</w:t>
      </w:r>
      <w:proofErr w:type="spellStart"/>
      <w:r w:rsidR="0001034E" w:rsidRPr="005777E1">
        <w:rPr>
          <w:sz w:val="20"/>
          <w:szCs w:val="20"/>
          <w:lang w:val="en-GB"/>
        </w:rPr>
        <w:t>bwp-WithoutRestriction</w:t>
      </w:r>
      <w:proofErr w:type="spellEnd"/>
      <w:r w:rsidR="0001034E" w:rsidRPr="005777E1">
        <w:rPr>
          <w:sz w:val="20"/>
          <w:szCs w:val="20"/>
          <w:lang w:val="en-GB"/>
        </w:rPr>
        <w:t>”, RAN4 (to: RAN, RAN1, RAN2)</w:t>
      </w:r>
    </w:p>
    <w:p w14:paraId="59153566" w14:textId="61A0D6A5" w:rsidR="00AC09FD" w:rsidRPr="005777E1" w:rsidRDefault="006845DE" w:rsidP="00205A4B">
      <w:pPr>
        <w:pStyle w:val="ListParagraph"/>
        <w:numPr>
          <w:ilvl w:val="0"/>
          <w:numId w:val="27"/>
        </w:numPr>
        <w:rPr>
          <w:sz w:val="20"/>
          <w:szCs w:val="20"/>
          <w:lang w:val="en-GB"/>
        </w:rPr>
      </w:pPr>
      <w:hyperlink r:id="rId17" w:history="1">
        <w:r w:rsidR="00AC09FD" w:rsidRPr="005777E1">
          <w:rPr>
            <w:rStyle w:val="Hyperlink"/>
            <w:sz w:val="20"/>
            <w:szCs w:val="20"/>
            <w:lang w:val="en-GB"/>
          </w:rPr>
          <w:t>RP-222630</w:t>
        </w:r>
      </w:hyperlink>
      <w:r w:rsidR="00AC09FD" w:rsidRPr="005777E1">
        <w:rPr>
          <w:sz w:val="20"/>
          <w:szCs w:val="20"/>
          <w:lang w:val="en-GB"/>
        </w:rPr>
        <w:tab/>
        <w:t>Moderator's summary for discussion [97e-05-BWP-WithoutRestriction], Vodafone</w:t>
      </w:r>
    </w:p>
    <w:p w14:paraId="176ED048" w14:textId="4F36306B" w:rsidR="00AC09FD" w:rsidRPr="005777E1" w:rsidRDefault="006845DE" w:rsidP="00205A4B">
      <w:pPr>
        <w:pStyle w:val="ListParagraph"/>
        <w:numPr>
          <w:ilvl w:val="0"/>
          <w:numId w:val="27"/>
        </w:numPr>
        <w:rPr>
          <w:sz w:val="20"/>
          <w:szCs w:val="20"/>
          <w:lang w:val="en-GB"/>
        </w:rPr>
      </w:pPr>
      <w:hyperlink r:id="rId18" w:history="1">
        <w:r w:rsidR="00E85C29">
          <w:rPr>
            <w:rStyle w:val="Hyperlink"/>
            <w:sz w:val="20"/>
            <w:szCs w:val="20"/>
            <w:lang w:val="en-GB"/>
          </w:rPr>
          <w:t>RP-222725/R4-2220437</w:t>
        </w:r>
      </w:hyperlink>
      <w:r w:rsidR="00020819" w:rsidRPr="005777E1">
        <w:rPr>
          <w:sz w:val="20"/>
          <w:szCs w:val="20"/>
          <w:lang w:val="en-GB"/>
        </w:rPr>
        <w:tab/>
      </w:r>
      <w:r w:rsidR="00E85C29">
        <w:rPr>
          <w:sz w:val="20"/>
          <w:szCs w:val="20"/>
          <w:lang w:val="en-GB"/>
        </w:rPr>
        <w:t>L</w:t>
      </w:r>
      <w:r w:rsidR="00AC09FD" w:rsidRPr="005777E1">
        <w:rPr>
          <w:sz w:val="20"/>
          <w:szCs w:val="20"/>
          <w:lang w:val="en-GB"/>
        </w:rPr>
        <w:t>S on BWP operation without bandwidth restriction, RAN4 (to: RAN)</w:t>
      </w:r>
    </w:p>
    <w:p w14:paraId="48CBFBDF" w14:textId="7D8CE032" w:rsidR="000C5B5B" w:rsidRDefault="000C5B5B">
      <w:pPr>
        <w:overflowPunct/>
        <w:autoSpaceDE/>
        <w:autoSpaceDN/>
        <w:adjustRightInd/>
        <w:spacing w:after="0"/>
        <w:textAlignment w:val="auto"/>
        <w:rPr>
          <w:lang w:val="en-US"/>
        </w:rPr>
      </w:pPr>
    </w:p>
    <w:sectPr w:rsidR="000C5B5B" w:rsidSect="006F6C1B">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BBE06" w14:textId="77777777" w:rsidR="00C507DF" w:rsidRDefault="00C507DF">
      <w:r>
        <w:separator/>
      </w:r>
    </w:p>
  </w:endnote>
  <w:endnote w:type="continuationSeparator" w:id="0">
    <w:p w14:paraId="4B6B935A" w14:textId="77777777" w:rsidR="00C507DF" w:rsidRDefault="00C507DF">
      <w:r>
        <w:continuationSeparator/>
      </w:r>
    </w:p>
  </w:endnote>
  <w:endnote w:type="continuationNotice" w:id="1">
    <w:p w14:paraId="2D4B98BE" w14:textId="77777777" w:rsidR="00C507DF" w:rsidRDefault="00C507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78A51" w14:textId="77777777" w:rsidR="00C507DF" w:rsidRDefault="00C507DF">
      <w:r>
        <w:separator/>
      </w:r>
    </w:p>
  </w:footnote>
  <w:footnote w:type="continuationSeparator" w:id="0">
    <w:p w14:paraId="60AC6249" w14:textId="77777777" w:rsidR="00C507DF" w:rsidRDefault="00C507DF">
      <w:r>
        <w:continuationSeparator/>
      </w:r>
    </w:p>
  </w:footnote>
  <w:footnote w:type="continuationNotice" w:id="1">
    <w:p w14:paraId="47C9686D" w14:textId="77777777" w:rsidR="00C507DF" w:rsidRDefault="00C507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733B2D"/>
    <w:multiLevelType w:val="hybridMultilevel"/>
    <w:tmpl w:val="C50004FC"/>
    <w:lvl w:ilvl="0" w:tplc="190C225E">
      <w:start w:val="1"/>
      <w:numFmt w:val="lowerRoman"/>
      <w:lvlText w:val="%1)"/>
      <w:lvlJc w:val="left"/>
      <w:pPr>
        <w:ind w:left="2310" w:hanging="720"/>
      </w:pPr>
      <w:rPr>
        <w:rFonts w:hint="default"/>
      </w:rPr>
    </w:lvl>
    <w:lvl w:ilvl="1" w:tplc="04090019" w:tentative="1">
      <w:start w:val="1"/>
      <w:numFmt w:val="lowerLetter"/>
      <w:lvlText w:val="%2."/>
      <w:lvlJc w:val="left"/>
      <w:pPr>
        <w:ind w:left="2670" w:hanging="360"/>
      </w:pPr>
    </w:lvl>
    <w:lvl w:ilvl="2" w:tplc="0409001B" w:tentative="1">
      <w:start w:val="1"/>
      <w:numFmt w:val="lowerRoman"/>
      <w:lvlText w:val="%3."/>
      <w:lvlJc w:val="right"/>
      <w:pPr>
        <w:ind w:left="3390" w:hanging="180"/>
      </w:pPr>
    </w:lvl>
    <w:lvl w:ilvl="3" w:tplc="0409000F" w:tentative="1">
      <w:start w:val="1"/>
      <w:numFmt w:val="decimal"/>
      <w:lvlText w:val="%4."/>
      <w:lvlJc w:val="left"/>
      <w:pPr>
        <w:ind w:left="4110" w:hanging="360"/>
      </w:pPr>
    </w:lvl>
    <w:lvl w:ilvl="4" w:tplc="04090019" w:tentative="1">
      <w:start w:val="1"/>
      <w:numFmt w:val="lowerLetter"/>
      <w:lvlText w:val="%5."/>
      <w:lvlJc w:val="left"/>
      <w:pPr>
        <w:ind w:left="4830" w:hanging="360"/>
      </w:pPr>
    </w:lvl>
    <w:lvl w:ilvl="5" w:tplc="0409001B" w:tentative="1">
      <w:start w:val="1"/>
      <w:numFmt w:val="lowerRoman"/>
      <w:lvlText w:val="%6."/>
      <w:lvlJc w:val="right"/>
      <w:pPr>
        <w:ind w:left="5550" w:hanging="180"/>
      </w:pPr>
    </w:lvl>
    <w:lvl w:ilvl="6" w:tplc="0409000F" w:tentative="1">
      <w:start w:val="1"/>
      <w:numFmt w:val="decimal"/>
      <w:lvlText w:val="%7."/>
      <w:lvlJc w:val="left"/>
      <w:pPr>
        <w:ind w:left="6270" w:hanging="360"/>
      </w:pPr>
    </w:lvl>
    <w:lvl w:ilvl="7" w:tplc="04090019" w:tentative="1">
      <w:start w:val="1"/>
      <w:numFmt w:val="lowerLetter"/>
      <w:lvlText w:val="%8."/>
      <w:lvlJc w:val="left"/>
      <w:pPr>
        <w:ind w:left="6990" w:hanging="360"/>
      </w:pPr>
    </w:lvl>
    <w:lvl w:ilvl="8" w:tplc="0409001B" w:tentative="1">
      <w:start w:val="1"/>
      <w:numFmt w:val="lowerRoman"/>
      <w:lvlText w:val="%9."/>
      <w:lvlJc w:val="right"/>
      <w:pPr>
        <w:ind w:left="771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F23E5"/>
    <w:multiLevelType w:val="hybridMultilevel"/>
    <w:tmpl w:val="A22864D2"/>
    <w:lvl w:ilvl="0" w:tplc="FFFFFFFF">
      <w:start w:val="1"/>
      <w:numFmt w:val="lowerLetter"/>
      <w:lvlText w:val="%1)"/>
      <w:lvlJc w:val="left"/>
      <w:pPr>
        <w:ind w:left="720" w:hanging="360"/>
      </w:pPr>
    </w:lvl>
    <w:lvl w:ilvl="1" w:tplc="190C225E">
      <w:start w:val="1"/>
      <w:numFmt w:val="lowerRoman"/>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77F6F77"/>
    <w:multiLevelType w:val="multilevel"/>
    <w:tmpl w:val="277F6F77"/>
    <w:lvl w:ilvl="0">
      <w:start w:val="6"/>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95E404A"/>
    <w:multiLevelType w:val="hybridMultilevel"/>
    <w:tmpl w:val="219833D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4C7E43"/>
    <w:multiLevelType w:val="multilevel"/>
    <w:tmpl w:val="6E0636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9A0500"/>
    <w:multiLevelType w:val="hybridMultilevel"/>
    <w:tmpl w:val="7E666D46"/>
    <w:lvl w:ilvl="0" w:tplc="13A4BE14">
      <w:start w:val="1"/>
      <w:numFmt w:val="lowerLetter"/>
      <w:lvlText w:val="%1)"/>
      <w:lvlJc w:val="left"/>
      <w:pPr>
        <w:ind w:left="1545" w:hanging="360"/>
      </w:pPr>
      <w:rPr>
        <w:rFonts w:hint="default"/>
      </w:rPr>
    </w:lvl>
    <w:lvl w:ilvl="1" w:tplc="04090019" w:tentative="1">
      <w:start w:val="1"/>
      <w:numFmt w:val="lowerLetter"/>
      <w:lvlText w:val="%2."/>
      <w:lvlJc w:val="left"/>
      <w:pPr>
        <w:ind w:left="2265" w:hanging="360"/>
      </w:pPr>
    </w:lvl>
    <w:lvl w:ilvl="2" w:tplc="0409001B" w:tentative="1">
      <w:start w:val="1"/>
      <w:numFmt w:val="lowerRoman"/>
      <w:lvlText w:val="%3."/>
      <w:lvlJc w:val="right"/>
      <w:pPr>
        <w:ind w:left="2985" w:hanging="180"/>
      </w:pPr>
    </w:lvl>
    <w:lvl w:ilvl="3" w:tplc="0409000F" w:tentative="1">
      <w:start w:val="1"/>
      <w:numFmt w:val="decimal"/>
      <w:lvlText w:val="%4."/>
      <w:lvlJc w:val="left"/>
      <w:pPr>
        <w:ind w:left="3705" w:hanging="360"/>
      </w:pPr>
    </w:lvl>
    <w:lvl w:ilvl="4" w:tplc="04090019" w:tentative="1">
      <w:start w:val="1"/>
      <w:numFmt w:val="lowerLetter"/>
      <w:lvlText w:val="%5."/>
      <w:lvlJc w:val="left"/>
      <w:pPr>
        <w:ind w:left="4425" w:hanging="360"/>
      </w:pPr>
    </w:lvl>
    <w:lvl w:ilvl="5" w:tplc="0409001B" w:tentative="1">
      <w:start w:val="1"/>
      <w:numFmt w:val="lowerRoman"/>
      <w:lvlText w:val="%6."/>
      <w:lvlJc w:val="right"/>
      <w:pPr>
        <w:ind w:left="5145" w:hanging="180"/>
      </w:pPr>
    </w:lvl>
    <w:lvl w:ilvl="6" w:tplc="0409000F" w:tentative="1">
      <w:start w:val="1"/>
      <w:numFmt w:val="decimal"/>
      <w:lvlText w:val="%7."/>
      <w:lvlJc w:val="left"/>
      <w:pPr>
        <w:ind w:left="5865" w:hanging="360"/>
      </w:pPr>
    </w:lvl>
    <w:lvl w:ilvl="7" w:tplc="04090019" w:tentative="1">
      <w:start w:val="1"/>
      <w:numFmt w:val="lowerLetter"/>
      <w:lvlText w:val="%8."/>
      <w:lvlJc w:val="left"/>
      <w:pPr>
        <w:ind w:left="6585" w:hanging="360"/>
      </w:pPr>
    </w:lvl>
    <w:lvl w:ilvl="8" w:tplc="0409001B" w:tentative="1">
      <w:start w:val="1"/>
      <w:numFmt w:val="lowerRoman"/>
      <w:lvlText w:val="%9."/>
      <w:lvlJc w:val="right"/>
      <w:pPr>
        <w:ind w:left="7305" w:hanging="180"/>
      </w:pPr>
    </w:lvl>
  </w:abstractNum>
  <w:abstractNum w:abstractNumId="23"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35E3569"/>
    <w:multiLevelType w:val="hybridMultilevel"/>
    <w:tmpl w:val="9782F5AE"/>
    <w:lvl w:ilvl="0" w:tplc="FFFFFFFF">
      <w:start w:val="1"/>
      <w:numFmt w:val="lowerLetter"/>
      <w:lvlText w:val="%1)"/>
      <w:lvlJc w:val="left"/>
      <w:pPr>
        <w:ind w:left="720" w:hanging="360"/>
      </w:pPr>
    </w:lvl>
    <w:lvl w:ilvl="1" w:tplc="04090013">
      <w:start w:val="1"/>
      <w:numFmt w:val="upp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5BA09B0"/>
    <w:multiLevelType w:val="hybridMultilevel"/>
    <w:tmpl w:val="39EC9704"/>
    <w:lvl w:ilvl="0" w:tplc="64AC70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1C2C4E"/>
    <w:multiLevelType w:val="hybridMultilevel"/>
    <w:tmpl w:val="2696C2A0"/>
    <w:lvl w:ilvl="0" w:tplc="FA0681A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7" w15:restartNumberingAfterBreak="0">
    <w:nsid w:val="659E312D"/>
    <w:multiLevelType w:val="hybridMultilevel"/>
    <w:tmpl w:val="B02C28C8"/>
    <w:lvl w:ilvl="0" w:tplc="D788FBF6">
      <w:start w:val="1"/>
      <w:numFmt w:val="decimal"/>
      <w:lvlText w:val="%1."/>
      <w:lvlJc w:val="left"/>
      <w:pPr>
        <w:tabs>
          <w:tab w:val="num" w:pos="76"/>
        </w:tabs>
        <w:ind w:left="76" w:hanging="360"/>
      </w:pPr>
    </w:lvl>
    <w:lvl w:ilvl="1" w:tplc="91E0AF74" w:tentative="1">
      <w:start w:val="1"/>
      <w:numFmt w:val="decimal"/>
      <w:lvlText w:val="%2."/>
      <w:lvlJc w:val="left"/>
      <w:pPr>
        <w:tabs>
          <w:tab w:val="num" w:pos="796"/>
        </w:tabs>
        <w:ind w:left="796" w:hanging="360"/>
      </w:pPr>
    </w:lvl>
    <w:lvl w:ilvl="2" w:tplc="9FD8B3B6" w:tentative="1">
      <w:start w:val="1"/>
      <w:numFmt w:val="decimal"/>
      <w:lvlText w:val="%3."/>
      <w:lvlJc w:val="left"/>
      <w:pPr>
        <w:tabs>
          <w:tab w:val="num" w:pos="1516"/>
        </w:tabs>
        <w:ind w:left="1516" w:hanging="360"/>
      </w:pPr>
    </w:lvl>
    <w:lvl w:ilvl="3" w:tplc="F14C866E" w:tentative="1">
      <w:start w:val="1"/>
      <w:numFmt w:val="decimal"/>
      <w:lvlText w:val="%4."/>
      <w:lvlJc w:val="left"/>
      <w:pPr>
        <w:tabs>
          <w:tab w:val="num" w:pos="2236"/>
        </w:tabs>
        <w:ind w:left="2236" w:hanging="360"/>
      </w:pPr>
    </w:lvl>
    <w:lvl w:ilvl="4" w:tplc="C498B444" w:tentative="1">
      <w:start w:val="1"/>
      <w:numFmt w:val="decimal"/>
      <w:lvlText w:val="%5."/>
      <w:lvlJc w:val="left"/>
      <w:pPr>
        <w:tabs>
          <w:tab w:val="num" w:pos="2956"/>
        </w:tabs>
        <w:ind w:left="2956" w:hanging="360"/>
      </w:pPr>
    </w:lvl>
    <w:lvl w:ilvl="5" w:tplc="2F4245AC" w:tentative="1">
      <w:start w:val="1"/>
      <w:numFmt w:val="decimal"/>
      <w:lvlText w:val="%6."/>
      <w:lvlJc w:val="left"/>
      <w:pPr>
        <w:tabs>
          <w:tab w:val="num" w:pos="3676"/>
        </w:tabs>
        <w:ind w:left="3676" w:hanging="360"/>
      </w:pPr>
    </w:lvl>
    <w:lvl w:ilvl="6" w:tplc="44306E1A" w:tentative="1">
      <w:start w:val="1"/>
      <w:numFmt w:val="decimal"/>
      <w:lvlText w:val="%7."/>
      <w:lvlJc w:val="left"/>
      <w:pPr>
        <w:tabs>
          <w:tab w:val="num" w:pos="4396"/>
        </w:tabs>
        <w:ind w:left="4396" w:hanging="360"/>
      </w:pPr>
    </w:lvl>
    <w:lvl w:ilvl="7" w:tplc="6020008A" w:tentative="1">
      <w:start w:val="1"/>
      <w:numFmt w:val="decimal"/>
      <w:lvlText w:val="%8."/>
      <w:lvlJc w:val="left"/>
      <w:pPr>
        <w:tabs>
          <w:tab w:val="num" w:pos="5116"/>
        </w:tabs>
        <w:ind w:left="5116" w:hanging="360"/>
      </w:pPr>
    </w:lvl>
    <w:lvl w:ilvl="8" w:tplc="261EA400" w:tentative="1">
      <w:start w:val="1"/>
      <w:numFmt w:val="decimal"/>
      <w:lvlText w:val="%9."/>
      <w:lvlJc w:val="left"/>
      <w:pPr>
        <w:tabs>
          <w:tab w:val="num" w:pos="5836"/>
        </w:tabs>
        <w:ind w:left="5836" w:hanging="360"/>
      </w:pPr>
    </w:lvl>
  </w:abstractNum>
  <w:abstractNum w:abstractNumId="38"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D129A4"/>
    <w:multiLevelType w:val="hybridMultilevel"/>
    <w:tmpl w:val="7D745B7E"/>
    <w:lvl w:ilvl="0" w:tplc="FFFFFFFF">
      <w:start w:val="1"/>
      <w:numFmt w:val="lowerLetter"/>
      <w:lvlText w:val="%1)"/>
      <w:lvlJc w:val="left"/>
      <w:pPr>
        <w:ind w:left="720" w:hanging="360"/>
      </w:pPr>
    </w:lvl>
    <w:lvl w:ilvl="1" w:tplc="0409001B">
      <w:start w:val="1"/>
      <w:numFmt w:val="low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2515F92"/>
    <w:multiLevelType w:val="hybridMultilevel"/>
    <w:tmpl w:val="37A65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962BF3"/>
    <w:multiLevelType w:val="hybridMultilevel"/>
    <w:tmpl w:val="B2A044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8"/>
  </w:num>
  <w:num w:numId="2">
    <w:abstractNumId w:val="35"/>
  </w:num>
  <w:num w:numId="3">
    <w:abstractNumId w:val="0"/>
  </w:num>
  <w:num w:numId="4">
    <w:abstractNumId w:val="4"/>
  </w:num>
  <w:num w:numId="5">
    <w:abstractNumId w:val="18"/>
  </w:num>
  <w:num w:numId="6">
    <w:abstractNumId w:val="36"/>
  </w:num>
  <w:num w:numId="7">
    <w:abstractNumId w:val="21"/>
  </w:num>
  <w:num w:numId="8">
    <w:abstractNumId w:val="17"/>
  </w:num>
  <w:num w:numId="9">
    <w:abstractNumId w:val="43"/>
  </w:num>
  <w:num w:numId="10">
    <w:abstractNumId w:val="6"/>
  </w:num>
  <w:num w:numId="11">
    <w:abstractNumId w:val="25"/>
  </w:num>
  <w:num w:numId="12">
    <w:abstractNumId w:val="5"/>
  </w:num>
  <w:num w:numId="13">
    <w:abstractNumId w:val="15"/>
  </w:num>
  <w:num w:numId="14">
    <w:abstractNumId w:val="29"/>
  </w:num>
  <w:num w:numId="15">
    <w:abstractNumId w:val="19"/>
  </w:num>
  <w:num w:numId="16">
    <w:abstractNumId w:val="2"/>
  </w:num>
  <w:num w:numId="17">
    <w:abstractNumId w:val="27"/>
  </w:num>
  <w:num w:numId="18">
    <w:abstractNumId w:val="16"/>
  </w:num>
  <w:num w:numId="19">
    <w:abstractNumId w:val="23"/>
  </w:num>
  <w:num w:numId="20">
    <w:abstractNumId w:val="42"/>
  </w:num>
  <w:num w:numId="21">
    <w:abstractNumId w:val="44"/>
  </w:num>
  <w:num w:numId="22">
    <w:abstractNumId w:val="26"/>
  </w:num>
  <w:num w:numId="23">
    <w:abstractNumId w:val="14"/>
  </w:num>
  <w:num w:numId="24">
    <w:abstractNumId w:val="7"/>
  </w:num>
  <w:num w:numId="25">
    <w:abstractNumId w:val="38"/>
  </w:num>
  <w:num w:numId="26">
    <w:abstractNumId w:val="34"/>
  </w:num>
  <w:num w:numId="27">
    <w:abstractNumId w:val="10"/>
  </w:num>
  <w:num w:numId="28">
    <w:abstractNumId w:val="9"/>
  </w:num>
  <w:num w:numId="29">
    <w:abstractNumId w:val="28"/>
  </w:num>
  <w:num w:numId="30">
    <w:abstractNumId w:val="37"/>
  </w:num>
  <w:num w:numId="31">
    <w:abstractNumId w:val="31"/>
  </w:num>
  <w:num w:numId="32">
    <w:abstractNumId w:val="12"/>
  </w:num>
  <w:num w:numId="33">
    <w:abstractNumId w:val="30"/>
  </w:num>
  <w:num w:numId="34">
    <w:abstractNumId w:val="20"/>
  </w:num>
  <w:num w:numId="35">
    <w:abstractNumId w:val="41"/>
  </w:num>
  <w:num w:numId="36">
    <w:abstractNumId w:val="40"/>
  </w:num>
  <w:num w:numId="37">
    <w:abstractNumId w:val="32"/>
  </w:num>
  <w:num w:numId="38">
    <w:abstractNumId w:val="13"/>
  </w:num>
  <w:num w:numId="39">
    <w:abstractNumId w:val="22"/>
  </w:num>
  <w:num w:numId="40">
    <w:abstractNumId w:val="1"/>
  </w:num>
  <w:num w:numId="41">
    <w:abstractNumId w:val="24"/>
  </w:num>
  <w:num w:numId="42">
    <w:abstractNumId w:val="39"/>
  </w:num>
  <w:num w:numId="43">
    <w:abstractNumId w:val="3"/>
  </w:num>
  <w:num w:numId="44">
    <w:abstractNumId w:val="11"/>
  </w:num>
  <w:num w:numId="45">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34E"/>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819"/>
    <w:rsid w:val="000212A5"/>
    <w:rsid w:val="00022B8C"/>
    <w:rsid w:val="00023742"/>
    <w:rsid w:val="00024AEF"/>
    <w:rsid w:val="00026C65"/>
    <w:rsid w:val="00027248"/>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4FE7"/>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26F1"/>
    <w:rsid w:val="00083800"/>
    <w:rsid w:val="00084A65"/>
    <w:rsid w:val="0008559A"/>
    <w:rsid w:val="000902C2"/>
    <w:rsid w:val="0009066A"/>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37A"/>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3CE3"/>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B2D"/>
    <w:rsid w:val="000F2E1F"/>
    <w:rsid w:val="000F37B0"/>
    <w:rsid w:val="000F4595"/>
    <w:rsid w:val="000F4CB2"/>
    <w:rsid w:val="000F4E44"/>
    <w:rsid w:val="000F4E90"/>
    <w:rsid w:val="000F4EEA"/>
    <w:rsid w:val="000F568D"/>
    <w:rsid w:val="000F68D0"/>
    <w:rsid w:val="000F6B15"/>
    <w:rsid w:val="0010170B"/>
    <w:rsid w:val="00101C4F"/>
    <w:rsid w:val="00102C9F"/>
    <w:rsid w:val="00103B20"/>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02E2"/>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0D6D"/>
    <w:rsid w:val="00151011"/>
    <w:rsid w:val="00151224"/>
    <w:rsid w:val="0015130F"/>
    <w:rsid w:val="001532BA"/>
    <w:rsid w:val="00153FED"/>
    <w:rsid w:val="001543BF"/>
    <w:rsid w:val="00155BFD"/>
    <w:rsid w:val="00156ABA"/>
    <w:rsid w:val="00157390"/>
    <w:rsid w:val="00160998"/>
    <w:rsid w:val="00160CD6"/>
    <w:rsid w:val="00160F5F"/>
    <w:rsid w:val="00162308"/>
    <w:rsid w:val="0016316A"/>
    <w:rsid w:val="00163539"/>
    <w:rsid w:val="0016381F"/>
    <w:rsid w:val="00163D1D"/>
    <w:rsid w:val="00163E84"/>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3031"/>
    <w:rsid w:val="001A5510"/>
    <w:rsid w:val="001A5C7B"/>
    <w:rsid w:val="001A5E19"/>
    <w:rsid w:val="001A63D8"/>
    <w:rsid w:val="001B01FA"/>
    <w:rsid w:val="001B0832"/>
    <w:rsid w:val="001B18A7"/>
    <w:rsid w:val="001B2762"/>
    <w:rsid w:val="001B36FC"/>
    <w:rsid w:val="001B38EE"/>
    <w:rsid w:val="001B41ED"/>
    <w:rsid w:val="001B4607"/>
    <w:rsid w:val="001B6F8E"/>
    <w:rsid w:val="001B7DC6"/>
    <w:rsid w:val="001B7E0C"/>
    <w:rsid w:val="001C0674"/>
    <w:rsid w:val="001C1405"/>
    <w:rsid w:val="001C1B93"/>
    <w:rsid w:val="001C226F"/>
    <w:rsid w:val="001C5296"/>
    <w:rsid w:val="001C66AC"/>
    <w:rsid w:val="001C6754"/>
    <w:rsid w:val="001C77F0"/>
    <w:rsid w:val="001C79BA"/>
    <w:rsid w:val="001D30C9"/>
    <w:rsid w:val="001D445B"/>
    <w:rsid w:val="001D46A0"/>
    <w:rsid w:val="001D50C2"/>
    <w:rsid w:val="001D753C"/>
    <w:rsid w:val="001D7CA4"/>
    <w:rsid w:val="001D7E58"/>
    <w:rsid w:val="001E0425"/>
    <w:rsid w:val="001E0C90"/>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8E"/>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8CD"/>
    <w:rsid w:val="0025420A"/>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7794F"/>
    <w:rsid w:val="002815FA"/>
    <w:rsid w:val="002824C2"/>
    <w:rsid w:val="00284E32"/>
    <w:rsid w:val="002851EB"/>
    <w:rsid w:val="00285510"/>
    <w:rsid w:val="00285BD1"/>
    <w:rsid w:val="00285DE2"/>
    <w:rsid w:val="0028616D"/>
    <w:rsid w:val="00286965"/>
    <w:rsid w:val="0029136E"/>
    <w:rsid w:val="00292399"/>
    <w:rsid w:val="002938B1"/>
    <w:rsid w:val="00294445"/>
    <w:rsid w:val="00294AB5"/>
    <w:rsid w:val="00294B4D"/>
    <w:rsid w:val="0029537E"/>
    <w:rsid w:val="002960D5"/>
    <w:rsid w:val="00297926"/>
    <w:rsid w:val="002A02C9"/>
    <w:rsid w:val="002A1062"/>
    <w:rsid w:val="002A2012"/>
    <w:rsid w:val="002A2413"/>
    <w:rsid w:val="002A2F5E"/>
    <w:rsid w:val="002A352A"/>
    <w:rsid w:val="002A5A2C"/>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087A"/>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5B00"/>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354A"/>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37AC1"/>
    <w:rsid w:val="00340361"/>
    <w:rsid w:val="00340795"/>
    <w:rsid w:val="00340CEF"/>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86D"/>
    <w:rsid w:val="00356C0B"/>
    <w:rsid w:val="00357B9C"/>
    <w:rsid w:val="00361412"/>
    <w:rsid w:val="003615CA"/>
    <w:rsid w:val="00363B2C"/>
    <w:rsid w:val="003642A6"/>
    <w:rsid w:val="00364763"/>
    <w:rsid w:val="00365C3D"/>
    <w:rsid w:val="00365C90"/>
    <w:rsid w:val="00366C1B"/>
    <w:rsid w:val="00367337"/>
    <w:rsid w:val="00367367"/>
    <w:rsid w:val="00367FD8"/>
    <w:rsid w:val="0037004E"/>
    <w:rsid w:val="00370B63"/>
    <w:rsid w:val="00370FCC"/>
    <w:rsid w:val="003711AF"/>
    <w:rsid w:val="003735C6"/>
    <w:rsid w:val="003736D7"/>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87D1F"/>
    <w:rsid w:val="00390935"/>
    <w:rsid w:val="0039241F"/>
    <w:rsid w:val="00392491"/>
    <w:rsid w:val="003935B0"/>
    <w:rsid w:val="003936A9"/>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5C4E"/>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5784"/>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2C57"/>
    <w:rsid w:val="00406734"/>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35496"/>
    <w:rsid w:val="00440FED"/>
    <w:rsid w:val="00441B92"/>
    <w:rsid w:val="00443A9F"/>
    <w:rsid w:val="0044474B"/>
    <w:rsid w:val="00445FF7"/>
    <w:rsid w:val="004508A8"/>
    <w:rsid w:val="00451BAE"/>
    <w:rsid w:val="00452CA7"/>
    <w:rsid w:val="00453341"/>
    <w:rsid w:val="004545C6"/>
    <w:rsid w:val="00454DCA"/>
    <w:rsid w:val="00454E26"/>
    <w:rsid w:val="00455B29"/>
    <w:rsid w:val="00456544"/>
    <w:rsid w:val="00456649"/>
    <w:rsid w:val="004567B7"/>
    <w:rsid w:val="004567DC"/>
    <w:rsid w:val="00456856"/>
    <w:rsid w:val="004571EF"/>
    <w:rsid w:val="0046047A"/>
    <w:rsid w:val="00461210"/>
    <w:rsid w:val="00461700"/>
    <w:rsid w:val="00461AAC"/>
    <w:rsid w:val="00462490"/>
    <w:rsid w:val="00462AC9"/>
    <w:rsid w:val="00462EF4"/>
    <w:rsid w:val="0046388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4863"/>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1B6"/>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38B"/>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B6D"/>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263"/>
    <w:rsid w:val="00565869"/>
    <w:rsid w:val="00567415"/>
    <w:rsid w:val="00567610"/>
    <w:rsid w:val="00570D9F"/>
    <w:rsid w:val="0057185C"/>
    <w:rsid w:val="00571CA8"/>
    <w:rsid w:val="00572947"/>
    <w:rsid w:val="00573138"/>
    <w:rsid w:val="005734A7"/>
    <w:rsid w:val="005746C4"/>
    <w:rsid w:val="00574B50"/>
    <w:rsid w:val="005777E1"/>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3D6"/>
    <w:rsid w:val="00592CDA"/>
    <w:rsid w:val="0059331A"/>
    <w:rsid w:val="00593A72"/>
    <w:rsid w:val="00595A8C"/>
    <w:rsid w:val="00595C2C"/>
    <w:rsid w:val="00596108"/>
    <w:rsid w:val="00596BBA"/>
    <w:rsid w:val="00597386"/>
    <w:rsid w:val="005975C4"/>
    <w:rsid w:val="00597ED8"/>
    <w:rsid w:val="005A17AE"/>
    <w:rsid w:val="005A2B20"/>
    <w:rsid w:val="005A34D5"/>
    <w:rsid w:val="005A3943"/>
    <w:rsid w:val="005A4904"/>
    <w:rsid w:val="005A515A"/>
    <w:rsid w:val="005A704D"/>
    <w:rsid w:val="005B2058"/>
    <w:rsid w:val="005B3C6D"/>
    <w:rsid w:val="005B4045"/>
    <w:rsid w:val="005B609E"/>
    <w:rsid w:val="005B6DF6"/>
    <w:rsid w:val="005B7B7D"/>
    <w:rsid w:val="005C14AD"/>
    <w:rsid w:val="005C1948"/>
    <w:rsid w:val="005C22F9"/>
    <w:rsid w:val="005C263C"/>
    <w:rsid w:val="005C2679"/>
    <w:rsid w:val="005C298C"/>
    <w:rsid w:val="005C4BFB"/>
    <w:rsid w:val="005C5870"/>
    <w:rsid w:val="005D059A"/>
    <w:rsid w:val="005D07C5"/>
    <w:rsid w:val="005D21B7"/>
    <w:rsid w:val="005D2DAD"/>
    <w:rsid w:val="005D322F"/>
    <w:rsid w:val="005D4302"/>
    <w:rsid w:val="005D5A20"/>
    <w:rsid w:val="005D786C"/>
    <w:rsid w:val="005E00E5"/>
    <w:rsid w:val="005E0148"/>
    <w:rsid w:val="005E049F"/>
    <w:rsid w:val="005E0BB6"/>
    <w:rsid w:val="005E2BBA"/>
    <w:rsid w:val="005E3073"/>
    <w:rsid w:val="005E316A"/>
    <w:rsid w:val="005E55B8"/>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0B53"/>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7C"/>
    <w:rsid w:val="006433BD"/>
    <w:rsid w:val="00643562"/>
    <w:rsid w:val="00643784"/>
    <w:rsid w:val="00644186"/>
    <w:rsid w:val="00644A21"/>
    <w:rsid w:val="00645C9F"/>
    <w:rsid w:val="00646305"/>
    <w:rsid w:val="00646864"/>
    <w:rsid w:val="00646A6C"/>
    <w:rsid w:val="00646C69"/>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06AB"/>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010"/>
    <w:rsid w:val="0067269D"/>
    <w:rsid w:val="00672988"/>
    <w:rsid w:val="00672C64"/>
    <w:rsid w:val="00674E6A"/>
    <w:rsid w:val="00675CF4"/>
    <w:rsid w:val="00676A64"/>
    <w:rsid w:val="00677925"/>
    <w:rsid w:val="006779BF"/>
    <w:rsid w:val="00680F46"/>
    <w:rsid w:val="00681FDC"/>
    <w:rsid w:val="00682B53"/>
    <w:rsid w:val="00682F27"/>
    <w:rsid w:val="006845DE"/>
    <w:rsid w:val="006859DB"/>
    <w:rsid w:val="0068678D"/>
    <w:rsid w:val="00687488"/>
    <w:rsid w:val="006904ED"/>
    <w:rsid w:val="00690E2E"/>
    <w:rsid w:val="006915D7"/>
    <w:rsid w:val="00692814"/>
    <w:rsid w:val="006932E7"/>
    <w:rsid w:val="00693347"/>
    <w:rsid w:val="0069334C"/>
    <w:rsid w:val="006948EF"/>
    <w:rsid w:val="00696D63"/>
    <w:rsid w:val="006A032F"/>
    <w:rsid w:val="006A0614"/>
    <w:rsid w:val="006A0DD3"/>
    <w:rsid w:val="006A146E"/>
    <w:rsid w:val="006A1BEB"/>
    <w:rsid w:val="006A3022"/>
    <w:rsid w:val="006A41AE"/>
    <w:rsid w:val="006A4856"/>
    <w:rsid w:val="006A5474"/>
    <w:rsid w:val="006A564B"/>
    <w:rsid w:val="006A5E3C"/>
    <w:rsid w:val="006A60AC"/>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3477"/>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6C1B"/>
    <w:rsid w:val="006F7914"/>
    <w:rsid w:val="006F7C0B"/>
    <w:rsid w:val="006F7E46"/>
    <w:rsid w:val="00700AB4"/>
    <w:rsid w:val="00700FCA"/>
    <w:rsid w:val="007015C6"/>
    <w:rsid w:val="00701645"/>
    <w:rsid w:val="00701BBC"/>
    <w:rsid w:val="00702247"/>
    <w:rsid w:val="00702D5A"/>
    <w:rsid w:val="00702EF7"/>
    <w:rsid w:val="00703571"/>
    <w:rsid w:val="00703989"/>
    <w:rsid w:val="007042E9"/>
    <w:rsid w:val="00704495"/>
    <w:rsid w:val="007108D3"/>
    <w:rsid w:val="0071118B"/>
    <w:rsid w:val="00711C66"/>
    <w:rsid w:val="00711E13"/>
    <w:rsid w:val="007126FA"/>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402"/>
    <w:rsid w:val="00731B79"/>
    <w:rsid w:val="007320A2"/>
    <w:rsid w:val="007327CE"/>
    <w:rsid w:val="00733893"/>
    <w:rsid w:val="00734A05"/>
    <w:rsid w:val="00734ECC"/>
    <w:rsid w:val="00735C6F"/>
    <w:rsid w:val="00737935"/>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87E14"/>
    <w:rsid w:val="0079018D"/>
    <w:rsid w:val="007901DC"/>
    <w:rsid w:val="00791A00"/>
    <w:rsid w:val="00791DDB"/>
    <w:rsid w:val="00792CEE"/>
    <w:rsid w:val="00793554"/>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6AD3"/>
    <w:rsid w:val="007B7496"/>
    <w:rsid w:val="007C0802"/>
    <w:rsid w:val="007C12BE"/>
    <w:rsid w:val="007C2739"/>
    <w:rsid w:val="007C3FFC"/>
    <w:rsid w:val="007C4B0F"/>
    <w:rsid w:val="007C4DAD"/>
    <w:rsid w:val="007C5830"/>
    <w:rsid w:val="007C5933"/>
    <w:rsid w:val="007C599E"/>
    <w:rsid w:val="007C5DB8"/>
    <w:rsid w:val="007C5DCE"/>
    <w:rsid w:val="007C6CA2"/>
    <w:rsid w:val="007D05B2"/>
    <w:rsid w:val="007D05FA"/>
    <w:rsid w:val="007D0C44"/>
    <w:rsid w:val="007D1972"/>
    <w:rsid w:val="007D1DF2"/>
    <w:rsid w:val="007D1F33"/>
    <w:rsid w:val="007D3307"/>
    <w:rsid w:val="007D44CE"/>
    <w:rsid w:val="007D54F8"/>
    <w:rsid w:val="007D5E27"/>
    <w:rsid w:val="007D6F64"/>
    <w:rsid w:val="007E1782"/>
    <w:rsid w:val="007E25AB"/>
    <w:rsid w:val="007E2F41"/>
    <w:rsid w:val="007E306D"/>
    <w:rsid w:val="007E44FC"/>
    <w:rsid w:val="007E5AC2"/>
    <w:rsid w:val="007E78D7"/>
    <w:rsid w:val="007E79C5"/>
    <w:rsid w:val="007F0798"/>
    <w:rsid w:val="007F1D88"/>
    <w:rsid w:val="007F2845"/>
    <w:rsid w:val="007F2A69"/>
    <w:rsid w:val="007F38A2"/>
    <w:rsid w:val="007F43BC"/>
    <w:rsid w:val="007F4740"/>
    <w:rsid w:val="007F6412"/>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7011"/>
    <w:rsid w:val="00820DC7"/>
    <w:rsid w:val="00820FFB"/>
    <w:rsid w:val="00821698"/>
    <w:rsid w:val="008221FE"/>
    <w:rsid w:val="00822BF5"/>
    <w:rsid w:val="00823881"/>
    <w:rsid w:val="00824894"/>
    <w:rsid w:val="00824FFF"/>
    <w:rsid w:val="00825366"/>
    <w:rsid w:val="00825E84"/>
    <w:rsid w:val="00826C7B"/>
    <w:rsid w:val="00826DD9"/>
    <w:rsid w:val="00826E01"/>
    <w:rsid w:val="008277A8"/>
    <w:rsid w:val="008278B6"/>
    <w:rsid w:val="008307ED"/>
    <w:rsid w:val="00830B3B"/>
    <w:rsid w:val="008316AC"/>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28F7"/>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148A"/>
    <w:rsid w:val="008C2CFD"/>
    <w:rsid w:val="008C3FDC"/>
    <w:rsid w:val="008C47AD"/>
    <w:rsid w:val="008C4BCE"/>
    <w:rsid w:val="008C603A"/>
    <w:rsid w:val="008C71C8"/>
    <w:rsid w:val="008D167D"/>
    <w:rsid w:val="008D3116"/>
    <w:rsid w:val="008D492A"/>
    <w:rsid w:val="008D4B58"/>
    <w:rsid w:val="008D4B7F"/>
    <w:rsid w:val="008D4B8A"/>
    <w:rsid w:val="008D6541"/>
    <w:rsid w:val="008D74A5"/>
    <w:rsid w:val="008D7AA3"/>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205"/>
    <w:rsid w:val="008F2908"/>
    <w:rsid w:val="008F47C6"/>
    <w:rsid w:val="008F5471"/>
    <w:rsid w:val="008F6647"/>
    <w:rsid w:val="008F700E"/>
    <w:rsid w:val="00900343"/>
    <w:rsid w:val="009006A2"/>
    <w:rsid w:val="0090102B"/>
    <w:rsid w:val="00901448"/>
    <w:rsid w:val="009036BC"/>
    <w:rsid w:val="00903D30"/>
    <w:rsid w:val="009041E6"/>
    <w:rsid w:val="00904414"/>
    <w:rsid w:val="00904B52"/>
    <w:rsid w:val="00905197"/>
    <w:rsid w:val="00905C47"/>
    <w:rsid w:val="00906379"/>
    <w:rsid w:val="00906A8C"/>
    <w:rsid w:val="009101EA"/>
    <w:rsid w:val="009106FC"/>
    <w:rsid w:val="009108E5"/>
    <w:rsid w:val="009118BB"/>
    <w:rsid w:val="0091191F"/>
    <w:rsid w:val="00911E7D"/>
    <w:rsid w:val="009120A9"/>
    <w:rsid w:val="009134C3"/>
    <w:rsid w:val="00914D7A"/>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4EEF"/>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289E"/>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9DB"/>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23A"/>
    <w:rsid w:val="009C53DB"/>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22D7"/>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BA"/>
    <w:rsid w:val="00A346C3"/>
    <w:rsid w:val="00A34D4A"/>
    <w:rsid w:val="00A35F8F"/>
    <w:rsid w:val="00A36155"/>
    <w:rsid w:val="00A3629E"/>
    <w:rsid w:val="00A365AD"/>
    <w:rsid w:val="00A42A85"/>
    <w:rsid w:val="00A42D07"/>
    <w:rsid w:val="00A438D0"/>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2FB9"/>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2D0"/>
    <w:rsid w:val="00A75A52"/>
    <w:rsid w:val="00A7618B"/>
    <w:rsid w:val="00A7640B"/>
    <w:rsid w:val="00A773A8"/>
    <w:rsid w:val="00A7778B"/>
    <w:rsid w:val="00A803BC"/>
    <w:rsid w:val="00A80969"/>
    <w:rsid w:val="00A81233"/>
    <w:rsid w:val="00A85798"/>
    <w:rsid w:val="00A8609D"/>
    <w:rsid w:val="00A86EA7"/>
    <w:rsid w:val="00A91244"/>
    <w:rsid w:val="00A91611"/>
    <w:rsid w:val="00A91774"/>
    <w:rsid w:val="00A91C7F"/>
    <w:rsid w:val="00A92066"/>
    <w:rsid w:val="00A92776"/>
    <w:rsid w:val="00A93181"/>
    <w:rsid w:val="00A938E6"/>
    <w:rsid w:val="00A93CCF"/>
    <w:rsid w:val="00A94E4E"/>
    <w:rsid w:val="00A94F44"/>
    <w:rsid w:val="00A95514"/>
    <w:rsid w:val="00A95BD5"/>
    <w:rsid w:val="00A95C53"/>
    <w:rsid w:val="00A96F78"/>
    <w:rsid w:val="00A979E1"/>
    <w:rsid w:val="00AA0B9E"/>
    <w:rsid w:val="00AA1087"/>
    <w:rsid w:val="00AA161A"/>
    <w:rsid w:val="00AA22E4"/>
    <w:rsid w:val="00AA247C"/>
    <w:rsid w:val="00AA25A9"/>
    <w:rsid w:val="00AA26D9"/>
    <w:rsid w:val="00AA278A"/>
    <w:rsid w:val="00AA30F7"/>
    <w:rsid w:val="00AA3183"/>
    <w:rsid w:val="00AA4605"/>
    <w:rsid w:val="00AA51AD"/>
    <w:rsid w:val="00AA591E"/>
    <w:rsid w:val="00AA5DF4"/>
    <w:rsid w:val="00AA65C9"/>
    <w:rsid w:val="00AA66CB"/>
    <w:rsid w:val="00AB0A32"/>
    <w:rsid w:val="00AB0B90"/>
    <w:rsid w:val="00AB0E56"/>
    <w:rsid w:val="00AB0ED5"/>
    <w:rsid w:val="00AB18AC"/>
    <w:rsid w:val="00AB1EB7"/>
    <w:rsid w:val="00AB3041"/>
    <w:rsid w:val="00AB3A15"/>
    <w:rsid w:val="00AB4ECC"/>
    <w:rsid w:val="00AB4F0F"/>
    <w:rsid w:val="00AB53E3"/>
    <w:rsid w:val="00AB60E2"/>
    <w:rsid w:val="00AB6601"/>
    <w:rsid w:val="00AB674E"/>
    <w:rsid w:val="00AB6D79"/>
    <w:rsid w:val="00AB709E"/>
    <w:rsid w:val="00AB71FA"/>
    <w:rsid w:val="00AB7806"/>
    <w:rsid w:val="00AC02C1"/>
    <w:rsid w:val="00AC09FD"/>
    <w:rsid w:val="00AC0AB6"/>
    <w:rsid w:val="00AC10AD"/>
    <w:rsid w:val="00AC1E55"/>
    <w:rsid w:val="00AC3D06"/>
    <w:rsid w:val="00AC429F"/>
    <w:rsid w:val="00AC5AD6"/>
    <w:rsid w:val="00AC60B4"/>
    <w:rsid w:val="00AC67B6"/>
    <w:rsid w:val="00AC7D98"/>
    <w:rsid w:val="00AD00C5"/>
    <w:rsid w:val="00AD165F"/>
    <w:rsid w:val="00AD2794"/>
    <w:rsid w:val="00AD2DC5"/>
    <w:rsid w:val="00AD3455"/>
    <w:rsid w:val="00AD3CAD"/>
    <w:rsid w:val="00AD47BE"/>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4628"/>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22F"/>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57B9E"/>
    <w:rsid w:val="00B60471"/>
    <w:rsid w:val="00B60B8F"/>
    <w:rsid w:val="00B625CC"/>
    <w:rsid w:val="00B63337"/>
    <w:rsid w:val="00B6369F"/>
    <w:rsid w:val="00B639D7"/>
    <w:rsid w:val="00B64AA7"/>
    <w:rsid w:val="00B65452"/>
    <w:rsid w:val="00B6554B"/>
    <w:rsid w:val="00B66594"/>
    <w:rsid w:val="00B67805"/>
    <w:rsid w:val="00B701FE"/>
    <w:rsid w:val="00B71CD7"/>
    <w:rsid w:val="00B721CD"/>
    <w:rsid w:val="00B7267A"/>
    <w:rsid w:val="00B726FF"/>
    <w:rsid w:val="00B72A5B"/>
    <w:rsid w:val="00B72AA4"/>
    <w:rsid w:val="00B75454"/>
    <w:rsid w:val="00B76BCD"/>
    <w:rsid w:val="00B76E4F"/>
    <w:rsid w:val="00B76EE9"/>
    <w:rsid w:val="00B77231"/>
    <w:rsid w:val="00B77880"/>
    <w:rsid w:val="00B77B84"/>
    <w:rsid w:val="00B80698"/>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6302"/>
    <w:rsid w:val="00BA7205"/>
    <w:rsid w:val="00BA76A9"/>
    <w:rsid w:val="00BA7ECD"/>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663A"/>
    <w:rsid w:val="00BC76B2"/>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1A36"/>
    <w:rsid w:val="00BF21AC"/>
    <w:rsid w:val="00BF2E53"/>
    <w:rsid w:val="00BF352A"/>
    <w:rsid w:val="00BF3669"/>
    <w:rsid w:val="00BF3C0D"/>
    <w:rsid w:val="00BF4BC7"/>
    <w:rsid w:val="00BF6252"/>
    <w:rsid w:val="00BF711C"/>
    <w:rsid w:val="00BF748E"/>
    <w:rsid w:val="00BF789B"/>
    <w:rsid w:val="00C03309"/>
    <w:rsid w:val="00C037E0"/>
    <w:rsid w:val="00C04892"/>
    <w:rsid w:val="00C072FE"/>
    <w:rsid w:val="00C117B7"/>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7DF"/>
    <w:rsid w:val="00C5099B"/>
    <w:rsid w:val="00C50A4E"/>
    <w:rsid w:val="00C51C37"/>
    <w:rsid w:val="00C520B1"/>
    <w:rsid w:val="00C522D6"/>
    <w:rsid w:val="00C52C52"/>
    <w:rsid w:val="00C54020"/>
    <w:rsid w:val="00C5406F"/>
    <w:rsid w:val="00C545C5"/>
    <w:rsid w:val="00C54817"/>
    <w:rsid w:val="00C54F35"/>
    <w:rsid w:val="00C55566"/>
    <w:rsid w:val="00C55C00"/>
    <w:rsid w:val="00C57A01"/>
    <w:rsid w:val="00C57A2D"/>
    <w:rsid w:val="00C60B07"/>
    <w:rsid w:val="00C61D4B"/>
    <w:rsid w:val="00C62B0A"/>
    <w:rsid w:val="00C63C52"/>
    <w:rsid w:val="00C63F08"/>
    <w:rsid w:val="00C6528C"/>
    <w:rsid w:val="00C661E8"/>
    <w:rsid w:val="00C70084"/>
    <w:rsid w:val="00C7090B"/>
    <w:rsid w:val="00C7235B"/>
    <w:rsid w:val="00C72D6F"/>
    <w:rsid w:val="00C72E18"/>
    <w:rsid w:val="00C731AD"/>
    <w:rsid w:val="00C7380B"/>
    <w:rsid w:val="00C74421"/>
    <w:rsid w:val="00C75F2F"/>
    <w:rsid w:val="00C75FEE"/>
    <w:rsid w:val="00C76C38"/>
    <w:rsid w:val="00C76F1D"/>
    <w:rsid w:val="00C76F4C"/>
    <w:rsid w:val="00C77937"/>
    <w:rsid w:val="00C77CA4"/>
    <w:rsid w:val="00C77D26"/>
    <w:rsid w:val="00C80BDF"/>
    <w:rsid w:val="00C815DF"/>
    <w:rsid w:val="00C81819"/>
    <w:rsid w:val="00C82FEE"/>
    <w:rsid w:val="00C84D39"/>
    <w:rsid w:val="00C85277"/>
    <w:rsid w:val="00C85806"/>
    <w:rsid w:val="00C85D76"/>
    <w:rsid w:val="00C873AC"/>
    <w:rsid w:val="00C87DA6"/>
    <w:rsid w:val="00C90EFC"/>
    <w:rsid w:val="00C9158C"/>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21A"/>
    <w:rsid w:val="00CC180A"/>
    <w:rsid w:val="00CC26DB"/>
    <w:rsid w:val="00CC300C"/>
    <w:rsid w:val="00CC35AE"/>
    <w:rsid w:val="00CC3DAA"/>
    <w:rsid w:val="00CC4C2C"/>
    <w:rsid w:val="00CC5057"/>
    <w:rsid w:val="00CC546A"/>
    <w:rsid w:val="00CC5736"/>
    <w:rsid w:val="00CD078F"/>
    <w:rsid w:val="00CD121E"/>
    <w:rsid w:val="00CD185D"/>
    <w:rsid w:val="00CD28F0"/>
    <w:rsid w:val="00CD3ED8"/>
    <w:rsid w:val="00CD497A"/>
    <w:rsid w:val="00CD761D"/>
    <w:rsid w:val="00CD76B5"/>
    <w:rsid w:val="00CD78B9"/>
    <w:rsid w:val="00CE1D01"/>
    <w:rsid w:val="00CE2323"/>
    <w:rsid w:val="00CE2346"/>
    <w:rsid w:val="00CE36FE"/>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0BC5"/>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32C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0D2"/>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4D0B"/>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D7829"/>
    <w:rsid w:val="00DE11E7"/>
    <w:rsid w:val="00DE16E7"/>
    <w:rsid w:val="00DE18A3"/>
    <w:rsid w:val="00DE1904"/>
    <w:rsid w:val="00DE1DAA"/>
    <w:rsid w:val="00DE285C"/>
    <w:rsid w:val="00DE3DBB"/>
    <w:rsid w:val="00DE43A2"/>
    <w:rsid w:val="00DE4A74"/>
    <w:rsid w:val="00DE4B05"/>
    <w:rsid w:val="00DE4EE9"/>
    <w:rsid w:val="00DE541C"/>
    <w:rsid w:val="00DE737B"/>
    <w:rsid w:val="00DF100B"/>
    <w:rsid w:val="00DF11B7"/>
    <w:rsid w:val="00DF4233"/>
    <w:rsid w:val="00DF4359"/>
    <w:rsid w:val="00DF4658"/>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38A"/>
    <w:rsid w:val="00E246B9"/>
    <w:rsid w:val="00E250C5"/>
    <w:rsid w:val="00E26727"/>
    <w:rsid w:val="00E26970"/>
    <w:rsid w:val="00E2728F"/>
    <w:rsid w:val="00E27791"/>
    <w:rsid w:val="00E30F2D"/>
    <w:rsid w:val="00E319DB"/>
    <w:rsid w:val="00E31AFC"/>
    <w:rsid w:val="00E3250F"/>
    <w:rsid w:val="00E3409E"/>
    <w:rsid w:val="00E34F76"/>
    <w:rsid w:val="00E37B0E"/>
    <w:rsid w:val="00E37BE5"/>
    <w:rsid w:val="00E37E50"/>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4F2B"/>
    <w:rsid w:val="00E65D15"/>
    <w:rsid w:val="00E66CD8"/>
    <w:rsid w:val="00E67802"/>
    <w:rsid w:val="00E67A60"/>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5C29"/>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2D94"/>
    <w:rsid w:val="00ED33AE"/>
    <w:rsid w:val="00ED3775"/>
    <w:rsid w:val="00ED41C9"/>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8B"/>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65CC"/>
    <w:rsid w:val="00F07F39"/>
    <w:rsid w:val="00F10CB9"/>
    <w:rsid w:val="00F110CD"/>
    <w:rsid w:val="00F110D5"/>
    <w:rsid w:val="00F12351"/>
    <w:rsid w:val="00F13B67"/>
    <w:rsid w:val="00F15193"/>
    <w:rsid w:val="00F15E71"/>
    <w:rsid w:val="00F16739"/>
    <w:rsid w:val="00F16DE2"/>
    <w:rsid w:val="00F2052B"/>
    <w:rsid w:val="00F21236"/>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4658"/>
    <w:rsid w:val="00F45693"/>
    <w:rsid w:val="00F45A3D"/>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5BFE"/>
    <w:rsid w:val="00F66A00"/>
    <w:rsid w:val="00F66CFB"/>
    <w:rsid w:val="00F70C73"/>
    <w:rsid w:val="00F713A3"/>
    <w:rsid w:val="00F71A8F"/>
    <w:rsid w:val="00F75330"/>
    <w:rsid w:val="00F75B66"/>
    <w:rsid w:val="00F76BD9"/>
    <w:rsid w:val="00F80318"/>
    <w:rsid w:val="00F803D0"/>
    <w:rsid w:val="00F80703"/>
    <w:rsid w:val="00F80948"/>
    <w:rsid w:val="00F81387"/>
    <w:rsid w:val="00F81ADB"/>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00E8"/>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1876"/>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021C"/>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1E0D187F"/>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3B2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uiPriority w:val="99"/>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TALCar">
    <w:name w:val="TAL Car"/>
    <w:link w:val="TAL"/>
    <w:qFormat/>
    <w:rsid w:val="00E37B0E"/>
    <w:rPr>
      <w:rFonts w:ascii="Arial" w:hAnsi="Arial"/>
      <w:sz w:val="18"/>
      <w:lang w:val="en-GB"/>
    </w:rPr>
  </w:style>
  <w:style w:type="character" w:customStyle="1" w:styleId="B2Char">
    <w:name w:val="B2 Char"/>
    <w:link w:val="B2"/>
    <w:qFormat/>
    <w:rsid w:val="00E37B0E"/>
    <w:rPr>
      <w:rFonts w:ascii="Times New Roman" w:hAnsi="Times New Roman"/>
      <w:lang w:val="en-GB"/>
    </w:rPr>
  </w:style>
  <w:style w:type="character" w:customStyle="1" w:styleId="Heading3Char">
    <w:name w:val="Heading 3 Char"/>
    <w:aliases w:val="Heading 3 3GPP Char"/>
    <w:basedOn w:val="DefaultParagraphFont"/>
    <w:link w:val="Heading3"/>
    <w:rsid w:val="003736D7"/>
    <w:rPr>
      <w:rFonts w:ascii="Arial" w:hAnsi="Arial"/>
      <w:sz w:val="28"/>
      <w:lang w:val="en-GB"/>
    </w:rPr>
  </w:style>
  <w:style w:type="character" w:customStyle="1" w:styleId="TALChar">
    <w:name w:val="TAL Char"/>
    <w:locked/>
    <w:rsid w:val="0001034E"/>
    <w:rPr>
      <w:rFonts w:ascii="Arial" w:eastAsia="MS Mincho"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1631352">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7991176">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820267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4436353">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314238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273641">
      <w:bodyDiv w:val="1"/>
      <w:marLeft w:val="0"/>
      <w:marRight w:val="0"/>
      <w:marTop w:val="0"/>
      <w:marBottom w:val="0"/>
      <w:divBdr>
        <w:top w:val="none" w:sz="0" w:space="0" w:color="auto"/>
        <w:left w:val="none" w:sz="0" w:space="0" w:color="auto"/>
        <w:bottom w:val="none" w:sz="0" w:space="0" w:color="auto"/>
        <w:right w:val="none" w:sz="0" w:space="0" w:color="auto"/>
      </w:divBdr>
      <w:divsChild>
        <w:div w:id="145166256">
          <w:marLeft w:val="806"/>
          <w:marRight w:val="0"/>
          <w:marTop w:val="20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13794448">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992577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6299418">
      <w:bodyDiv w:val="1"/>
      <w:marLeft w:val="0"/>
      <w:marRight w:val="0"/>
      <w:marTop w:val="0"/>
      <w:marBottom w:val="0"/>
      <w:divBdr>
        <w:top w:val="none" w:sz="0" w:space="0" w:color="auto"/>
        <w:left w:val="none" w:sz="0" w:space="0" w:color="auto"/>
        <w:bottom w:val="none" w:sz="0" w:space="0" w:color="auto"/>
        <w:right w:val="none" w:sz="0" w:space="0" w:color="auto"/>
      </w:divBdr>
    </w:div>
    <w:div w:id="2011979599">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09-e/Docs/R1-2203043.zip" TargetMode="External"/><Relationship Id="rId18" Type="http://schemas.openxmlformats.org/officeDocument/2006/relationships/hyperlink" Target="https://www.3gpp.org/ftp/tsg_ran/WG4_Radio/TSGR4_105/LS%20out/R4-2220437.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TSG_RAN/TSGR_97e/Docs/RP-222630.zip" TargetMode="External"/><Relationship Id="rId2" Type="http://schemas.openxmlformats.org/officeDocument/2006/relationships/customXml" Target="../customXml/item2.xml"/><Relationship Id="rId16" Type="http://schemas.openxmlformats.org/officeDocument/2006/relationships/hyperlink" Target="https://www.3gpp.org/ftp/tsg_ran/WG4_Radio/TSGR4_104-e/Docs/R4-2214355.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10/Docs/R1-2208168.zip"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TSG_RAN/TSGR_96/Docs/RP-22187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31" ma:contentTypeDescription="Create a new document." ma:contentTypeScope="" ma:versionID="1018e33d6ce2ff91022483c4927dd219">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0539b7f8b15af43d631498084947cb10"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element ref="ns4:lcf76f155ced4ddcb4097134ff3c332f" minOccurs="0"/>
                <xsd:element ref="ns2:TaxCatchAll"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4"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5AIRPNAIUNRU-1916262822-2175</_dlc_DocId>
    <_dlc_DocIdUrl xmlns="71c5aaf6-e6ce-465b-b873-5148d2a4c105">
      <Url>https://nokia.sharepoint.com/sites/c5g/_layouts/15/DocIdRedir.aspx?ID=5AIRPNAIUNRU-1916262822-2175</Url>
      <Description>5AIRPNAIUNRU-1916262822-2175</Description>
    </_dlc_DocIdUrl>
    <HideFromDelve xmlns="71c5aaf6-e6ce-465b-b873-5148d2a4c105">false</HideFromDelve>
    <TaxCatchAll xmlns="71c5aaf6-e6ce-465b-b873-5148d2a4c105" xsi:nil="true"/>
    <lcf76f155ced4ddcb4097134ff3c332f xmlns="610ccbe2-d8cc-4d3a-b40d-a16ab8d3b40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A6A9514B-FEBA-4DD6-BB91-4755E9945D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openxmlformats.org/package/2006/metadata/core-properties"/>
    <ds:schemaRef ds:uri="http://schemas.microsoft.com/office/2006/metadata/properties"/>
    <ds:schemaRef ds:uri="610ccbe2-d8cc-4d3a-b40d-a16ab8d3b403"/>
    <ds:schemaRef ds:uri="http://purl.org/dc/terms/"/>
    <ds:schemaRef ds:uri="71c5aaf6-e6ce-465b-b873-5148d2a4c105"/>
    <ds:schemaRef ds:uri="http://purl.org/dc/elements/1.1/"/>
    <ds:schemaRef ds:uri="http://schemas.microsoft.com/office/2006/documentManagement/types"/>
    <ds:schemaRef ds:uri="http://schemas.microsoft.com/office/infopath/2007/PartnerControls"/>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1798</Words>
  <Characters>10250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12024</CharactersWithSpaces>
  <SharedDoc>false</SharedDoc>
  <HLinks>
    <vt:vector size="36" baseType="variant">
      <vt:variant>
        <vt:i4>8126550</vt:i4>
      </vt:variant>
      <vt:variant>
        <vt:i4>15</vt:i4>
      </vt:variant>
      <vt:variant>
        <vt:i4>0</vt:i4>
      </vt:variant>
      <vt:variant>
        <vt:i4>5</vt:i4>
      </vt:variant>
      <vt:variant>
        <vt:lpwstr>https://www.3gpp.org/ftp/tsg_ran/WG4_Radio/TSGR4_105/LS out/R4-2220437.zip</vt:lpwstr>
      </vt:variant>
      <vt:variant>
        <vt:lpwstr/>
      </vt:variant>
      <vt:variant>
        <vt:i4>6815834</vt:i4>
      </vt:variant>
      <vt:variant>
        <vt:i4>12</vt:i4>
      </vt:variant>
      <vt:variant>
        <vt:i4>0</vt:i4>
      </vt:variant>
      <vt:variant>
        <vt:i4>5</vt:i4>
      </vt:variant>
      <vt:variant>
        <vt:lpwstr>https://www.3gpp.org/ftp/tsg_ran/TSG_RAN/TSGR_97e/Docs/RP-222630.zip</vt:lpwstr>
      </vt:variant>
      <vt:variant>
        <vt:lpwstr/>
      </vt:variant>
      <vt:variant>
        <vt:i4>2097165</vt:i4>
      </vt:variant>
      <vt:variant>
        <vt:i4>9</vt:i4>
      </vt:variant>
      <vt:variant>
        <vt:i4>0</vt:i4>
      </vt:variant>
      <vt:variant>
        <vt:i4>5</vt:i4>
      </vt:variant>
      <vt:variant>
        <vt:lpwstr>https://www.3gpp.org/ftp/tsg_ran/WG4_Radio/TSGR4_104-e/Docs/R4-2214355.zip</vt:lpwstr>
      </vt:variant>
      <vt:variant>
        <vt:lpwstr/>
      </vt:variant>
      <vt:variant>
        <vt:i4>7340106</vt:i4>
      </vt:variant>
      <vt:variant>
        <vt:i4>6</vt:i4>
      </vt:variant>
      <vt:variant>
        <vt:i4>0</vt:i4>
      </vt:variant>
      <vt:variant>
        <vt:i4>5</vt:i4>
      </vt:variant>
      <vt:variant>
        <vt:lpwstr>https://www.3gpp.org/ftp/tsg_ran/WG1_RL1/TSGR1_110/Docs/R1-2208168.zip</vt:lpwstr>
      </vt:variant>
      <vt:variant>
        <vt:lpwstr/>
      </vt:variant>
      <vt:variant>
        <vt:i4>1048639</vt:i4>
      </vt:variant>
      <vt:variant>
        <vt:i4>3</vt:i4>
      </vt:variant>
      <vt:variant>
        <vt:i4>0</vt:i4>
      </vt:variant>
      <vt:variant>
        <vt:i4>5</vt:i4>
      </vt:variant>
      <vt:variant>
        <vt:lpwstr>https://www.3gpp.org/ftp/tsg_ran/TSG_RAN/TSGR_96/Docs/RP-221870.zip</vt:lpwstr>
      </vt:variant>
      <vt:variant>
        <vt:lpwstr/>
      </vt:variant>
      <vt:variant>
        <vt:i4>1441903</vt:i4>
      </vt:variant>
      <vt:variant>
        <vt:i4>0</vt:i4>
      </vt:variant>
      <vt:variant>
        <vt:i4>0</vt:i4>
      </vt:variant>
      <vt:variant>
        <vt:i4>5</vt:i4>
      </vt:variant>
      <vt:variant>
        <vt:lpwstr>https://www.3gpp.org/ftp/tsg_ran/WG1_RL1/TSGR1_109-e/Docs/R1-2203043.zip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cp:revision>
  <cp:lastPrinted>2016-06-20T11:35:00Z</cp:lastPrinted>
  <dcterms:created xsi:type="dcterms:W3CDTF">2022-12-05T14:43:00Z</dcterms:created>
  <dcterms:modified xsi:type="dcterms:W3CDTF">2022-12-05T14:43:00Z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0x0101004225CE766812BD43B839BDD5C05D0D27</vt:lpwstr>
  </property>
  <property fmtid="{D5CDD505-2E9C-101B-9397-08002B2CF9AE}" pid="6" name="TaxKeyword">
    <vt:lpwstr/>
  </property>
  <property fmtid="{D5CDD505-2E9C-101B-9397-08002B2CF9AE}" pid="7" name="AverageRating">
    <vt:lpwstr/>
  </property>
  <property fmtid="{D5CDD505-2E9C-101B-9397-08002B2CF9AE}" pid="8" name="_dlc_DocIdItemGuid">
    <vt:lpwstr>2e65c76b-9b11-474d-a726-ef5e92ac9a62</vt:lpwstr>
  </property>
  <property fmtid="{D5CDD505-2E9C-101B-9397-08002B2CF9AE}" pid="9" name="MediaServiceImageTags">
    <vt:lpwstr/>
  </property>
</Properties>
</file>